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28" w:rsidRPr="00C11365" w:rsidRDefault="00122A28" w:rsidP="00122A28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C11365">
        <w:rPr>
          <w:spacing w:val="-2"/>
          <w:sz w:val="24"/>
          <w:szCs w:val="24"/>
        </w:rPr>
        <w:t>«ЗАТВЕРДЖЕНО»</w:t>
      </w:r>
      <w:r w:rsidRPr="00C11365">
        <w:rPr>
          <w:sz w:val="24"/>
          <w:szCs w:val="24"/>
        </w:rPr>
        <w:tab/>
      </w:r>
      <w:r w:rsidRPr="00C11365">
        <w:rPr>
          <w:spacing w:val="-2"/>
          <w:sz w:val="24"/>
          <w:szCs w:val="24"/>
        </w:rPr>
        <w:t>«ЗАТВЕРДЖЕНО»</w:t>
      </w:r>
    </w:p>
    <w:p w:rsidR="00122A28" w:rsidRPr="00C11365" w:rsidRDefault="00122A28" w:rsidP="00122A28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C11365">
        <w:rPr>
          <w:sz w:val="24"/>
          <w:szCs w:val="24"/>
        </w:rPr>
        <w:t>на</w:t>
      </w:r>
      <w:r w:rsidRPr="00C11365">
        <w:rPr>
          <w:spacing w:val="-4"/>
          <w:sz w:val="24"/>
          <w:szCs w:val="24"/>
        </w:rPr>
        <w:t xml:space="preserve"> </w:t>
      </w:r>
      <w:r w:rsidRPr="00C11365">
        <w:rPr>
          <w:sz w:val="24"/>
          <w:szCs w:val="24"/>
        </w:rPr>
        <w:t>засіданні</w:t>
      </w:r>
      <w:r w:rsidRPr="00C11365">
        <w:rPr>
          <w:spacing w:val="-2"/>
          <w:sz w:val="24"/>
          <w:szCs w:val="24"/>
        </w:rPr>
        <w:t xml:space="preserve"> кафедри</w:t>
      </w:r>
      <w:r w:rsidRPr="00C11365">
        <w:rPr>
          <w:sz w:val="24"/>
          <w:szCs w:val="24"/>
        </w:rPr>
        <w:tab/>
        <w:t>на</w:t>
      </w:r>
      <w:r w:rsidRPr="00C11365">
        <w:rPr>
          <w:spacing w:val="-6"/>
          <w:sz w:val="24"/>
          <w:szCs w:val="24"/>
        </w:rPr>
        <w:t xml:space="preserve"> </w:t>
      </w:r>
      <w:r w:rsidRPr="00C11365">
        <w:rPr>
          <w:sz w:val="24"/>
          <w:szCs w:val="24"/>
        </w:rPr>
        <w:t>засіданні</w:t>
      </w:r>
      <w:r w:rsidRPr="00C11365">
        <w:rPr>
          <w:spacing w:val="-3"/>
          <w:sz w:val="24"/>
          <w:szCs w:val="24"/>
        </w:rPr>
        <w:t xml:space="preserve"> </w:t>
      </w:r>
      <w:r w:rsidRPr="00C11365">
        <w:rPr>
          <w:sz w:val="24"/>
          <w:szCs w:val="24"/>
        </w:rPr>
        <w:t>Вченої</w:t>
      </w:r>
      <w:r w:rsidRPr="00C11365">
        <w:rPr>
          <w:spacing w:val="-3"/>
          <w:sz w:val="24"/>
          <w:szCs w:val="24"/>
        </w:rPr>
        <w:t xml:space="preserve"> </w:t>
      </w:r>
      <w:r w:rsidRPr="00C11365">
        <w:rPr>
          <w:spacing w:val="-4"/>
          <w:sz w:val="24"/>
          <w:szCs w:val="24"/>
        </w:rPr>
        <w:t>ради</w:t>
      </w:r>
    </w:p>
    <w:p w:rsidR="00122A28" w:rsidRPr="00C11365" w:rsidRDefault="00122A28" w:rsidP="00122A2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C11365">
        <w:rPr>
          <w:sz w:val="24"/>
          <w:szCs w:val="24"/>
        </w:rPr>
        <w:t>хірургічної</w:t>
      </w:r>
      <w:r w:rsidRPr="00C11365">
        <w:rPr>
          <w:spacing w:val="-5"/>
          <w:sz w:val="24"/>
          <w:szCs w:val="24"/>
        </w:rPr>
        <w:t xml:space="preserve"> </w:t>
      </w:r>
      <w:r w:rsidRPr="00C11365">
        <w:rPr>
          <w:spacing w:val="-2"/>
          <w:sz w:val="24"/>
          <w:szCs w:val="24"/>
        </w:rPr>
        <w:t>стоматології та клінічних дисциплін</w:t>
      </w:r>
      <w:r w:rsidRPr="00C11365">
        <w:rPr>
          <w:sz w:val="24"/>
          <w:szCs w:val="24"/>
        </w:rPr>
        <w:tab/>
        <w:t>стоматологічного</w:t>
      </w:r>
      <w:r w:rsidRPr="00C11365">
        <w:rPr>
          <w:spacing w:val="-6"/>
          <w:sz w:val="24"/>
          <w:szCs w:val="24"/>
        </w:rPr>
        <w:t xml:space="preserve"> </w:t>
      </w:r>
      <w:r w:rsidRPr="00C11365">
        <w:rPr>
          <w:spacing w:val="-2"/>
          <w:sz w:val="24"/>
          <w:szCs w:val="24"/>
        </w:rPr>
        <w:t>факультету</w:t>
      </w:r>
    </w:p>
    <w:p w:rsidR="00122A28" w:rsidRPr="00C11365" w:rsidRDefault="00122A28" w:rsidP="00122A28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C11365">
        <w:rPr>
          <w:sz w:val="24"/>
          <w:szCs w:val="24"/>
        </w:rPr>
        <w:t>Протокол</w:t>
      </w:r>
      <w:r w:rsidRPr="00C11365">
        <w:rPr>
          <w:spacing w:val="-1"/>
          <w:sz w:val="24"/>
          <w:szCs w:val="24"/>
        </w:rPr>
        <w:t xml:space="preserve"> </w:t>
      </w:r>
      <w:r w:rsidRPr="00C11365">
        <w:rPr>
          <w:sz w:val="24"/>
          <w:szCs w:val="24"/>
        </w:rPr>
        <w:t>№</w:t>
      </w:r>
      <w:r w:rsidRPr="00C11365">
        <w:rPr>
          <w:sz w:val="24"/>
          <w:szCs w:val="24"/>
          <w:lang w:val="ru-RU"/>
        </w:rPr>
        <w:t xml:space="preserve"> 6</w:t>
      </w:r>
      <w:r w:rsidRPr="00C11365">
        <w:rPr>
          <w:spacing w:val="-1"/>
          <w:sz w:val="24"/>
          <w:szCs w:val="24"/>
          <w:lang w:val="ru-RU"/>
        </w:rPr>
        <w:t xml:space="preserve"> </w:t>
      </w:r>
      <w:r w:rsidRPr="00C11365">
        <w:rPr>
          <w:sz w:val="24"/>
          <w:szCs w:val="24"/>
        </w:rPr>
        <w:t>від</w:t>
      </w:r>
      <w:r w:rsidRPr="00C11365">
        <w:rPr>
          <w:sz w:val="24"/>
          <w:szCs w:val="24"/>
          <w:lang w:val="ru-RU"/>
        </w:rPr>
        <w:t xml:space="preserve"> </w:t>
      </w:r>
      <w:r w:rsidRPr="00C11365">
        <w:rPr>
          <w:spacing w:val="60"/>
          <w:sz w:val="24"/>
          <w:szCs w:val="24"/>
          <w:lang w:val="ru-RU"/>
        </w:rPr>
        <w:t>9</w:t>
      </w:r>
      <w:r w:rsidRPr="00C11365">
        <w:rPr>
          <w:sz w:val="24"/>
          <w:szCs w:val="24"/>
        </w:rPr>
        <w:t>квітня</w:t>
      </w:r>
      <w:r w:rsidRPr="00C11365">
        <w:rPr>
          <w:spacing w:val="60"/>
          <w:sz w:val="24"/>
          <w:szCs w:val="24"/>
        </w:rPr>
        <w:t xml:space="preserve"> </w:t>
      </w:r>
      <w:r w:rsidRPr="00C11365">
        <w:rPr>
          <w:sz w:val="24"/>
          <w:szCs w:val="24"/>
        </w:rPr>
        <w:t xml:space="preserve">2025 </w:t>
      </w:r>
      <w:r w:rsidRPr="00C11365">
        <w:rPr>
          <w:spacing w:val="-5"/>
          <w:sz w:val="24"/>
          <w:szCs w:val="24"/>
        </w:rPr>
        <w:t>р.</w:t>
      </w:r>
      <w:r w:rsidRPr="00C11365">
        <w:rPr>
          <w:sz w:val="24"/>
          <w:szCs w:val="24"/>
        </w:rPr>
        <w:tab/>
        <w:t>Протокол</w:t>
      </w:r>
      <w:r w:rsidRPr="00C11365">
        <w:rPr>
          <w:spacing w:val="-1"/>
          <w:sz w:val="24"/>
          <w:szCs w:val="24"/>
        </w:rPr>
        <w:t xml:space="preserve"> </w:t>
      </w:r>
      <w:r w:rsidRPr="00C11365">
        <w:rPr>
          <w:sz w:val="24"/>
          <w:szCs w:val="24"/>
        </w:rPr>
        <w:t>№</w:t>
      </w:r>
      <w:r w:rsidRPr="00C11365">
        <w:rPr>
          <w:spacing w:val="-1"/>
          <w:sz w:val="24"/>
          <w:szCs w:val="24"/>
        </w:rPr>
        <w:t xml:space="preserve"> </w:t>
      </w:r>
      <w:r w:rsidRPr="00C11365">
        <w:rPr>
          <w:sz w:val="24"/>
          <w:szCs w:val="24"/>
        </w:rPr>
        <w:t>3</w:t>
      </w:r>
      <w:r w:rsidRPr="00C11365">
        <w:rPr>
          <w:spacing w:val="-1"/>
          <w:sz w:val="24"/>
          <w:szCs w:val="24"/>
        </w:rPr>
        <w:t xml:space="preserve"> </w:t>
      </w:r>
      <w:r w:rsidRPr="00C11365">
        <w:rPr>
          <w:sz w:val="24"/>
          <w:szCs w:val="24"/>
        </w:rPr>
        <w:t>від 30</w:t>
      </w:r>
      <w:r w:rsidRPr="00C11365">
        <w:rPr>
          <w:spacing w:val="-1"/>
          <w:sz w:val="24"/>
          <w:szCs w:val="24"/>
        </w:rPr>
        <w:t xml:space="preserve"> </w:t>
      </w:r>
      <w:r w:rsidRPr="00C11365">
        <w:rPr>
          <w:sz w:val="24"/>
          <w:szCs w:val="24"/>
        </w:rPr>
        <w:t xml:space="preserve">квітня 2025 </w:t>
      </w:r>
      <w:r w:rsidRPr="00C11365">
        <w:rPr>
          <w:spacing w:val="-5"/>
          <w:sz w:val="24"/>
          <w:szCs w:val="24"/>
        </w:rPr>
        <w:t>р.</w:t>
      </w:r>
    </w:p>
    <w:p w:rsidR="00122A28" w:rsidRPr="00C11365" w:rsidRDefault="00122A28" w:rsidP="00122A2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C11365">
        <w:rPr>
          <w:sz w:val="24"/>
          <w:szCs w:val="24"/>
        </w:rPr>
        <w:t>Завідувач</w:t>
      </w:r>
      <w:r w:rsidRPr="00C11365">
        <w:rPr>
          <w:spacing w:val="-5"/>
          <w:sz w:val="24"/>
          <w:szCs w:val="24"/>
        </w:rPr>
        <w:t xml:space="preserve"> </w:t>
      </w:r>
      <w:r w:rsidRPr="00C11365">
        <w:rPr>
          <w:spacing w:val="-2"/>
          <w:sz w:val="24"/>
          <w:szCs w:val="24"/>
        </w:rPr>
        <w:t>кафедри</w:t>
      </w:r>
      <w:r w:rsidRPr="00C11365">
        <w:rPr>
          <w:sz w:val="24"/>
          <w:szCs w:val="24"/>
        </w:rPr>
        <w:tab/>
        <w:t>Голова</w:t>
      </w:r>
      <w:r w:rsidRPr="00C11365">
        <w:rPr>
          <w:spacing w:val="-5"/>
          <w:sz w:val="24"/>
          <w:szCs w:val="24"/>
        </w:rPr>
        <w:t xml:space="preserve"> </w:t>
      </w:r>
      <w:r w:rsidRPr="00C11365">
        <w:rPr>
          <w:sz w:val="24"/>
          <w:szCs w:val="24"/>
        </w:rPr>
        <w:t>Вченої</w:t>
      </w:r>
      <w:r w:rsidRPr="00C11365">
        <w:rPr>
          <w:spacing w:val="-2"/>
          <w:sz w:val="24"/>
          <w:szCs w:val="24"/>
        </w:rPr>
        <w:t xml:space="preserve"> </w:t>
      </w:r>
      <w:r w:rsidRPr="00C11365">
        <w:rPr>
          <w:sz w:val="24"/>
          <w:szCs w:val="24"/>
        </w:rPr>
        <w:t>ради</w:t>
      </w:r>
      <w:r w:rsidRPr="00C11365">
        <w:rPr>
          <w:spacing w:val="-2"/>
          <w:sz w:val="24"/>
          <w:szCs w:val="24"/>
        </w:rPr>
        <w:t xml:space="preserve"> </w:t>
      </w:r>
      <w:proofErr w:type="spellStart"/>
      <w:r w:rsidRPr="00C11365">
        <w:rPr>
          <w:sz w:val="24"/>
          <w:szCs w:val="24"/>
        </w:rPr>
        <w:t>стомат.ф</w:t>
      </w:r>
      <w:proofErr w:type="spellEnd"/>
      <w:r w:rsidRPr="00C11365">
        <w:rPr>
          <w:sz w:val="24"/>
          <w:szCs w:val="24"/>
        </w:rPr>
        <w:t>-</w:t>
      </w:r>
      <w:r w:rsidRPr="00C11365">
        <w:rPr>
          <w:spacing w:val="-5"/>
          <w:sz w:val="24"/>
          <w:szCs w:val="24"/>
        </w:rPr>
        <w:t>ту</w:t>
      </w:r>
    </w:p>
    <w:p w:rsidR="00122A28" w:rsidRPr="00C11365" w:rsidRDefault="00122A28" w:rsidP="00122A2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C11365">
        <w:rPr>
          <w:sz w:val="24"/>
          <w:szCs w:val="24"/>
        </w:rPr>
        <w:t>к.мед.н</w:t>
      </w:r>
      <w:proofErr w:type="spellEnd"/>
      <w:r w:rsidRPr="00C11365">
        <w:rPr>
          <w:sz w:val="24"/>
          <w:szCs w:val="24"/>
        </w:rPr>
        <w:t>., доц. Гема-</w:t>
      </w:r>
      <w:proofErr w:type="spellStart"/>
      <w:r w:rsidRPr="00C11365">
        <w:rPr>
          <w:sz w:val="24"/>
          <w:szCs w:val="24"/>
        </w:rPr>
        <w:t>Багина</w:t>
      </w:r>
      <w:proofErr w:type="spellEnd"/>
      <w:r w:rsidRPr="00C11365">
        <w:rPr>
          <w:sz w:val="24"/>
          <w:szCs w:val="24"/>
        </w:rPr>
        <w:t xml:space="preserve"> Н.М.</w:t>
      </w:r>
      <w:r w:rsidRPr="00C11365">
        <w:rPr>
          <w:sz w:val="24"/>
          <w:szCs w:val="24"/>
        </w:rPr>
        <w:tab/>
      </w:r>
      <w:proofErr w:type="spellStart"/>
      <w:r w:rsidRPr="00C11365">
        <w:rPr>
          <w:sz w:val="24"/>
          <w:szCs w:val="24"/>
        </w:rPr>
        <w:t>д.мед.н</w:t>
      </w:r>
      <w:proofErr w:type="spellEnd"/>
      <w:r w:rsidRPr="00C11365">
        <w:rPr>
          <w:sz w:val="24"/>
          <w:szCs w:val="24"/>
        </w:rPr>
        <w:t>.,</w:t>
      </w:r>
      <w:r w:rsidRPr="00C11365">
        <w:rPr>
          <w:spacing w:val="-5"/>
          <w:sz w:val="24"/>
          <w:szCs w:val="24"/>
        </w:rPr>
        <w:t xml:space="preserve"> </w:t>
      </w:r>
      <w:r w:rsidRPr="00C11365">
        <w:rPr>
          <w:sz w:val="24"/>
          <w:szCs w:val="24"/>
        </w:rPr>
        <w:t>проф.</w:t>
      </w:r>
      <w:r w:rsidRPr="00C11365">
        <w:rPr>
          <w:spacing w:val="-2"/>
          <w:sz w:val="24"/>
          <w:szCs w:val="24"/>
        </w:rPr>
        <w:t xml:space="preserve"> </w:t>
      </w:r>
      <w:r w:rsidRPr="00C11365">
        <w:rPr>
          <w:sz w:val="24"/>
          <w:szCs w:val="24"/>
        </w:rPr>
        <w:t>Костенко</w:t>
      </w:r>
      <w:r w:rsidRPr="00C11365">
        <w:rPr>
          <w:spacing w:val="-2"/>
          <w:sz w:val="24"/>
          <w:szCs w:val="24"/>
        </w:rPr>
        <w:t xml:space="preserve"> </w:t>
      </w:r>
      <w:r w:rsidRPr="00C11365">
        <w:rPr>
          <w:spacing w:val="-4"/>
          <w:sz w:val="24"/>
          <w:szCs w:val="24"/>
        </w:rPr>
        <w:t>Є.Я.</w:t>
      </w:r>
    </w:p>
    <w:p w:rsidR="00122A28" w:rsidRPr="00C11365" w:rsidRDefault="00122A28" w:rsidP="00122A28">
      <w:pPr>
        <w:pStyle w:val="a3"/>
        <w:spacing w:before="58"/>
        <w:rPr>
          <w:sz w:val="24"/>
          <w:szCs w:val="24"/>
        </w:rPr>
      </w:pPr>
      <w:r w:rsidRPr="00C1136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307A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1136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4E688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Pr="006A7585" w:rsidRDefault="00171E8C">
      <w:pPr>
        <w:ind w:left="314" w:right="315"/>
        <w:jc w:val="center"/>
        <w:rPr>
          <w:b/>
          <w:sz w:val="28"/>
          <w:lang w:val="ru-RU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6A7585">
        <w:rPr>
          <w:b/>
          <w:sz w:val="28"/>
        </w:rPr>
        <w:t>» КЛІНІЧНИЙ СЦЕНАРІЙ №</w:t>
      </w:r>
      <w:r w:rsidR="006A7585">
        <w:rPr>
          <w:b/>
          <w:sz w:val="28"/>
          <w:lang w:val="ru-RU"/>
        </w:rPr>
        <w:t>5</w:t>
      </w:r>
    </w:p>
    <w:p w:rsidR="0014097E" w:rsidRPr="003F63DB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3F63DB">
        <w:rPr>
          <w:b/>
          <w:sz w:val="28"/>
          <w:szCs w:val="28"/>
        </w:rPr>
        <w:t>«</w:t>
      </w:r>
      <w:proofErr w:type="spellStart"/>
      <w:r w:rsidR="006A7585" w:rsidRPr="003F63DB">
        <w:rPr>
          <w:b/>
          <w:sz w:val="28"/>
          <w:szCs w:val="28"/>
        </w:rPr>
        <w:t>Постін’єкційний</w:t>
      </w:r>
      <w:proofErr w:type="spellEnd"/>
      <w:r w:rsidR="006A7585" w:rsidRPr="003F63DB">
        <w:rPr>
          <w:b/>
          <w:sz w:val="28"/>
          <w:szCs w:val="28"/>
        </w:rPr>
        <w:t xml:space="preserve"> парез гілок лицевого </w:t>
      </w:r>
      <w:proofErr w:type="spellStart"/>
      <w:r w:rsidR="006A7585" w:rsidRPr="003F63DB">
        <w:rPr>
          <w:b/>
          <w:sz w:val="28"/>
          <w:szCs w:val="28"/>
        </w:rPr>
        <w:t>нерва</w:t>
      </w:r>
      <w:proofErr w:type="spellEnd"/>
      <w:r w:rsidR="006A7585" w:rsidRPr="003F63DB">
        <w:rPr>
          <w:b/>
          <w:sz w:val="28"/>
          <w:szCs w:val="28"/>
        </w:rPr>
        <w:t xml:space="preserve"> зліва</w:t>
      </w:r>
      <w:r w:rsidR="00D25D46" w:rsidRPr="003F63DB">
        <w:rPr>
          <w:b/>
          <w:color w:val="000000" w:themeColor="text1"/>
          <w:sz w:val="28"/>
          <w:szCs w:val="28"/>
        </w:rPr>
        <w:t>»</w:t>
      </w:r>
    </w:p>
    <w:p w:rsidR="003F63DB" w:rsidRDefault="003F63DB" w:rsidP="003F63DB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F63DB" w:rsidRDefault="003F63DB" w:rsidP="003F63DB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3F63DB" w:rsidP="003F63DB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 w:rsidRPr="003F63DB">
        <w:rPr>
          <w:b/>
          <w:sz w:val="28"/>
          <w:szCs w:val="28"/>
        </w:rPr>
        <w:t>Постін’єкційний</w:t>
      </w:r>
      <w:proofErr w:type="spellEnd"/>
      <w:r w:rsidRPr="003F63DB">
        <w:rPr>
          <w:b/>
          <w:sz w:val="28"/>
          <w:szCs w:val="28"/>
        </w:rPr>
        <w:t xml:space="preserve"> парез гілок лицевого </w:t>
      </w:r>
      <w:proofErr w:type="spellStart"/>
      <w:r w:rsidRPr="003F63DB">
        <w:rPr>
          <w:b/>
          <w:sz w:val="28"/>
          <w:szCs w:val="28"/>
        </w:rPr>
        <w:t>нерва</w:t>
      </w:r>
      <w:proofErr w:type="spellEnd"/>
      <w:r w:rsidRPr="003F63DB">
        <w:rPr>
          <w:b/>
          <w:sz w:val="28"/>
          <w:szCs w:val="28"/>
        </w:rPr>
        <w:t xml:space="preserve"> зліва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3F63DB" w:rsidRDefault="003F63DB">
      <w:pPr>
        <w:pStyle w:val="1"/>
        <w:spacing w:before="321" w:line="322" w:lineRule="exact"/>
        <w:jc w:val="left"/>
      </w:pPr>
    </w:p>
    <w:p w:rsidR="003F63DB" w:rsidRDefault="003F63DB">
      <w:pPr>
        <w:pStyle w:val="1"/>
        <w:spacing w:before="321" w:line="322" w:lineRule="exact"/>
        <w:jc w:val="left"/>
      </w:pPr>
    </w:p>
    <w:p w:rsidR="003F63DB" w:rsidRPr="006A7585" w:rsidRDefault="003F63DB" w:rsidP="003F63DB">
      <w:pPr>
        <w:ind w:left="141"/>
        <w:rPr>
          <w:b/>
          <w:i/>
          <w:sz w:val="28"/>
          <w:szCs w:val="28"/>
        </w:rPr>
      </w:pPr>
      <w:r w:rsidRPr="006A7585">
        <w:rPr>
          <w:i/>
          <w:sz w:val="28"/>
        </w:rPr>
        <w:t>Алгоритм</w:t>
      </w:r>
      <w:r w:rsidRPr="006A7585">
        <w:rPr>
          <w:i/>
          <w:spacing w:val="-4"/>
          <w:sz w:val="28"/>
        </w:rPr>
        <w:t xml:space="preserve"> </w:t>
      </w:r>
      <w:r w:rsidRPr="006A7585">
        <w:rPr>
          <w:i/>
          <w:sz w:val="28"/>
        </w:rPr>
        <w:t>роботи</w:t>
      </w:r>
      <w:r w:rsidRPr="006A7585">
        <w:rPr>
          <w:i/>
          <w:spacing w:val="-3"/>
          <w:sz w:val="28"/>
        </w:rPr>
        <w:t xml:space="preserve"> </w:t>
      </w:r>
      <w:r w:rsidRPr="006A7585">
        <w:rPr>
          <w:i/>
          <w:sz w:val="28"/>
        </w:rPr>
        <w:t>на</w:t>
      </w:r>
      <w:r w:rsidRPr="006A7585">
        <w:rPr>
          <w:i/>
          <w:spacing w:val="-3"/>
          <w:sz w:val="28"/>
        </w:rPr>
        <w:t xml:space="preserve"> </w:t>
      </w:r>
      <w:r w:rsidRPr="006A7585">
        <w:rPr>
          <w:i/>
          <w:sz w:val="28"/>
        </w:rPr>
        <w:t>станції</w:t>
      </w:r>
      <w:r w:rsidRPr="006A7585">
        <w:rPr>
          <w:i/>
          <w:spacing w:val="-6"/>
          <w:sz w:val="28"/>
        </w:rPr>
        <w:t xml:space="preserve"> </w:t>
      </w:r>
      <w:r w:rsidRPr="006A7585">
        <w:rPr>
          <w:i/>
          <w:sz w:val="28"/>
        </w:rPr>
        <w:t>при</w:t>
      </w:r>
      <w:r w:rsidRPr="006A7585">
        <w:rPr>
          <w:i/>
          <w:spacing w:val="-3"/>
          <w:sz w:val="28"/>
        </w:rPr>
        <w:t xml:space="preserve"> </w:t>
      </w:r>
      <w:r w:rsidRPr="006A7585">
        <w:rPr>
          <w:i/>
          <w:sz w:val="28"/>
        </w:rPr>
        <w:t>проведенні</w:t>
      </w:r>
      <w:r w:rsidRPr="006A7585">
        <w:rPr>
          <w:i/>
          <w:spacing w:val="-4"/>
          <w:sz w:val="28"/>
        </w:rPr>
        <w:t xml:space="preserve"> </w:t>
      </w:r>
      <w:r w:rsidRPr="006A7585">
        <w:rPr>
          <w:i/>
          <w:sz w:val="28"/>
          <w:szCs w:val="28"/>
        </w:rPr>
        <w:t xml:space="preserve">лікування </w:t>
      </w:r>
      <w:r w:rsidRPr="006A7585">
        <w:rPr>
          <w:i/>
          <w:sz w:val="28"/>
          <w:szCs w:val="28"/>
          <w:lang w:val="ru-RU"/>
        </w:rPr>
        <w:t>п</w:t>
      </w:r>
      <w:proofErr w:type="spellStart"/>
      <w:r w:rsidRPr="006A7585">
        <w:rPr>
          <w:i/>
          <w:sz w:val="28"/>
          <w:szCs w:val="28"/>
        </w:rPr>
        <w:t>остін’єкційн</w:t>
      </w:r>
      <w:proofErr w:type="spellEnd"/>
      <w:r w:rsidRPr="006A7585">
        <w:rPr>
          <w:i/>
          <w:sz w:val="28"/>
          <w:szCs w:val="28"/>
          <w:lang w:val="ru-RU"/>
        </w:rPr>
        <w:t>ого</w:t>
      </w:r>
      <w:r w:rsidRPr="006A7585">
        <w:rPr>
          <w:i/>
          <w:sz w:val="28"/>
          <w:szCs w:val="28"/>
        </w:rPr>
        <w:t xml:space="preserve"> парез</w:t>
      </w:r>
      <w:r w:rsidRPr="006A7585">
        <w:rPr>
          <w:i/>
          <w:sz w:val="28"/>
          <w:szCs w:val="28"/>
          <w:lang w:val="ru-RU"/>
        </w:rPr>
        <w:t>у</w:t>
      </w:r>
      <w:r w:rsidRPr="006A7585">
        <w:rPr>
          <w:i/>
          <w:sz w:val="28"/>
          <w:szCs w:val="28"/>
        </w:rPr>
        <w:t xml:space="preserve"> гілок лицевого </w:t>
      </w:r>
      <w:proofErr w:type="spellStart"/>
      <w:r w:rsidRPr="006A7585">
        <w:rPr>
          <w:i/>
          <w:sz w:val="28"/>
          <w:szCs w:val="28"/>
        </w:rPr>
        <w:t>нерва</w:t>
      </w:r>
      <w:proofErr w:type="spellEnd"/>
      <w:r w:rsidRPr="006A7585">
        <w:rPr>
          <w:i/>
          <w:sz w:val="28"/>
          <w:szCs w:val="28"/>
        </w:rPr>
        <w:t xml:space="preserve"> зліва</w:t>
      </w:r>
    </w:p>
    <w:p w:rsidR="003F63DB" w:rsidRPr="00485C8B" w:rsidRDefault="003F63DB" w:rsidP="003F63DB">
      <w:pPr>
        <w:spacing w:before="1"/>
        <w:ind w:left="141"/>
        <w:rPr>
          <w:i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F63DB" w:rsidTr="00C96867">
        <w:trPr>
          <w:trHeight w:val="1077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F63DB" w:rsidRDefault="003F63DB" w:rsidP="00C96867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F63DB" w:rsidRDefault="003F63DB" w:rsidP="00C96867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3F63DB" w:rsidTr="00C96867">
        <w:trPr>
          <w:trHeight w:val="967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3F63DB" w:rsidTr="00C96867">
        <w:trPr>
          <w:trHeight w:val="966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3F63DB" w:rsidTr="00C96867">
        <w:trPr>
          <w:trHeight w:val="321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3F63DB" w:rsidTr="00C96867">
        <w:trPr>
          <w:trHeight w:val="321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F63DB" w:rsidTr="00C96867">
        <w:trPr>
          <w:trHeight w:val="316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F63DB" w:rsidTr="00C96867">
        <w:trPr>
          <w:trHeight w:val="845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3F63DB" w:rsidTr="00C96867">
        <w:trPr>
          <w:trHeight w:val="1181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3F63DB" w:rsidRDefault="003F63DB" w:rsidP="00C9686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3F63DB" w:rsidTr="00C96867">
        <w:trPr>
          <w:trHeight w:val="2186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3F63DB" w:rsidRDefault="003F63DB" w:rsidP="00C96867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3F63DB" w:rsidRDefault="003F63DB" w:rsidP="00C96867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3F63DB" w:rsidTr="00C96867">
        <w:trPr>
          <w:trHeight w:val="3535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3F63DB" w:rsidRDefault="003F63DB" w:rsidP="00C9686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3F63DB" w:rsidRDefault="003F63DB" w:rsidP="00C9686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3F63DB" w:rsidRDefault="003F63DB" w:rsidP="00C96867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3F63DB" w:rsidTr="00C96867">
        <w:trPr>
          <w:trHeight w:val="1686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3F63DB" w:rsidRPr="006A7585" w:rsidRDefault="003F63DB" w:rsidP="00C96867">
            <w:pPr>
              <w:pStyle w:val="TableParagraph"/>
              <w:ind w:left="107"/>
              <w:rPr>
                <w:sz w:val="28"/>
                <w:szCs w:val="28"/>
              </w:rPr>
            </w:pPr>
            <w:r w:rsidRPr="006A7585">
              <w:rPr>
                <w:sz w:val="28"/>
                <w:szCs w:val="28"/>
              </w:rPr>
              <w:t>Оцінка типу ураження</w:t>
            </w:r>
          </w:p>
        </w:tc>
        <w:tc>
          <w:tcPr>
            <w:tcW w:w="3826" w:type="dxa"/>
          </w:tcPr>
          <w:p w:rsidR="003F63DB" w:rsidRPr="006A7585" w:rsidRDefault="003F63DB" w:rsidP="00C96867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6A7585">
              <w:rPr>
                <w:sz w:val="28"/>
                <w:szCs w:val="28"/>
              </w:rPr>
              <w:t>Визначено: периферичний тип (ураження всієї половини обличчя)</w:t>
            </w:r>
          </w:p>
        </w:tc>
      </w:tr>
      <w:tr w:rsidR="003F63DB" w:rsidTr="00C96867">
        <w:trPr>
          <w:trHeight w:val="1686"/>
        </w:trPr>
        <w:tc>
          <w:tcPr>
            <w:tcW w:w="907" w:type="dxa"/>
          </w:tcPr>
          <w:p w:rsidR="003F63DB" w:rsidRPr="00C1013E" w:rsidRDefault="003F63DB" w:rsidP="00C96867">
            <w:pPr>
              <w:pStyle w:val="TableParagraph"/>
              <w:spacing w:line="319" w:lineRule="exact"/>
              <w:ind w:left="14"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11.</w:t>
            </w:r>
          </w:p>
        </w:tc>
        <w:tc>
          <w:tcPr>
            <w:tcW w:w="4731" w:type="dxa"/>
          </w:tcPr>
          <w:p w:rsidR="003F63DB" w:rsidRPr="006A7585" w:rsidRDefault="003F63DB" w:rsidP="00C96867">
            <w:pPr>
              <w:pStyle w:val="TableParagraph"/>
              <w:ind w:left="107"/>
              <w:rPr>
                <w:w w:val="105"/>
                <w:sz w:val="28"/>
                <w:szCs w:val="28"/>
              </w:rPr>
            </w:pPr>
            <w:r w:rsidRPr="006A7585">
              <w:rPr>
                <w:sz w:val="28"/>
                <w:szCs w:val="28"/>
              </w:rPr>
              <w:t>Диференціальна діагностика</w:t>
            </w:r>
          </w:p>
        </w:tc>
        <w:tc>
          <w:tcPr>
            <w:tcW w:w="3826" w:type="dxa"/>
          </w:tcPr>
          <w:p w:rsidR="003F63DB" w:rsidRPr="006A7585" w:rsidRDefault="003F63DB" w:rsidP="00C96867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6A7585">
              <w:rPr>
                <w:sz w:val="28"/>
                <w:szCs w:val="28"/>
              </w:rPr>
              <w:t>Виключено інсульт, центральні та об'ємні ураження</w:t>
            </w:r>
          </w:p>
        </w:tc>
      </w:tr>
      <w:tr w:rsidR="003F63DB" w:rsidTr="00C96867">
        <w:trPr>
          <w:trHeight w:val="1686"/>
        </w:trPr>
        <w:tc>
          <w:tcPr>
            <w:tcW w:w="907" w:type="dxa"/>
          </w:tcPr>
          <w:p w:rsidR="003F63DB" w:rsidRPr="00C1013E" w:rsidRDefault="003F63DB" w:rsidP="00C96867">
            <w:pPr>
              <w:pStyle w:val="TableParagraph"/>
              <w:spacing w:line="319" w:lineRule="exact"/>
              <w:ind w:left="14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12.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ind w:left="107"/>
              <w:rPr>
                <w:w w:val="105"/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3F63DB" w:rsidRDefault="003F63DB" w:rsidP="00C9686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3F63DB" w:rsidRDefault="003F63DB" w:rsidP="003F63DB">
      <w:pPr>
        <w:pStyle w:val="TableParagraph"/>
        <w:spacing w:line="322" w:lineRule="exact"/>
        <w:rPr>
          <w:sz w:val="28"/>
        </w:rPr>
        <w:sectPr w:rsidR="003F63DB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F63DB" w:rsidTr="00C96867">
        <w:trPr>
          <w:trHeight w:val="645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3F63DB" w:rsidTr="00C96867">
        <w:trPr>
          <w:trHeight w:val="1286"/>
        </w:trPr>
        <w:tc>
          <w:tcPr>
            <w:tcW w:w="907" w:type="dxa"/>
          </w:tcPr>
          <w:p w:rsidR="003F63DB" w:rsidRDefault="003F63DB" w:rsidP="00C9686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ru-RU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4731" w:type="dxa"/>
          </w:tcPr>
          <w:p w:rsidR="003F63DB" w:rsidRDefault="003F63DB" w:rsidP="00C96867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3F63DB" w:rsidRDefault="003F63DB" w:rsidP="00C968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3F63DB" w:rsidRDefault="003F63DB" w:rsidP="00C96867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3F63DB" w:rsidRPr="00CD71E3" w:rsidTr="00C96867">
        <w:trPr>
          <w:trHeight w:val="1257"/>
        </w:trPr>
        <w:tc>
          <w:tcPr>
            <w:tcW w:w="907" w:type="dxa"/>
          </w:tcPr>
          <w:p w:rsidR="003F63DB" w:rsidRPr="00CD71E3" w:rsidRDefault="003F63DB" w:rsidP="00C96867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4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3F63DB" w:rsidRPr="00CD71E3" w:rsidRDefault="003F63DB" w:rsidP="00C96867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Пояснити пацієнту </w:t>
            </w:r>
            <w:r>
              <w:rPr>
                <w:sz w:val="28"/>
                <w:szCs w:val="28"/>
                <w:lang w:val="ru-RU"/>
              </w:rPr>
              <w:t>п</w:t>
            </w:r>
            <w:r w:rsidRPr="00A516E5">
              <w:rPr>
                <w:sz w:val="28"/>
                <w:szCs w:val="28"/>
              </w:rPr>
              <w:t>лан лікування</w:t>
            </w:r>
          </w:p>
        </w:tc>
        <w:tc>
          <w:tcPr>
            <w:tcW w:w="3826" w:type="dxa"/>
          </w:tcPr>
          <w:p w:rsidR="003F63DB" w:rsidRPr="00C1013E" w:rsidRDefault="003F63DB" w:rsidP="00C96867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1013E">
              <w:rPr>
                <w:sz w:val="28"/>
                <w:szCs w:val="28"/>
              </w:rPr>
              <w:t>Призначено: вітаміни В1, В6, нестероїдні протизапальні, УВЧ, масаж, очна гігієна</w:t>
            </w:r>
          </w:p>
        </w:tc>
      </w:tr>
      <w:tr w:rsidR="003F63DB" w:rsidRPr="00CD71E3" w:rsidTr="00C96867">
        <w:trPr>
          <w:trHeight w:val="1132"/>
        </w:trPr>
        <w:tc>
          <w:tcPr>
            <w:tcW w:w="907" w:type="dxa"/>
          </w:tcPr>
          <w:p w:rsidR="003F63DB" w:rsidRPr="00CD71E3" w:rsidRDefault="003F63DB" w:rsidP="00C96867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5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3F63DB" w:rsidRPr="00C1013E" w:rsidRDefault="003F63DB" w:rsidP="00C96867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1013E">
              <w:rPr>
                <w:sz w:val="28"/>
                <w:szCs w:val="28"/>
              </w:rPr>
              <w:t>Надання рекомендацій</w:t>
            </w:r>
          </w:p>
        </w:tc>
        <w:tc>
          <w:tcPr>
            <w:tcW w:w="3826" w:type="dxa"/>
          </w:tcPr>
          <w:p w:rsidR="003F63DB" w:rsidRPr="00C1013E" w:rsidRDefault="003F63DB" w:rsidP="00C9686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1013E">
              <w:rPr>
                <w:sz w:val="28"/>
                <w:szCs w:val="28"/>
              </w:rPr>
              <w:t>Уникнення переохолодження, захист ока, контроль стану через 7–10 днів, консультація ЛОР або невролога</w:t>
            </w:r>
          </w:p>
        </w:tc>
      </w:tr>
      <w:tr w:rsidR="003F63DB" w:rsidRPr="00CD71E3" w:rsidTr="00C96867">
        <w:trPr>
          <w:trHeight w:val="977"/>
        </w:trPr>
        <w:tc>
          <w:tcPr>
            <w:tcW w:w="907" w:type="dxa"/>
          </w:tcPr>
          <w:p w:rsidR="003F63DB" w:rsidRPr="00CD71E3" w:rsidRDefault="003F63DB" w:rsidP="00C96867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6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3F63DB" w:rsidRPr="00C1013E" w:rsidRDefault="003F63DB" w:rsidP="00C96867">
            <w:pPr>
              <w:pStyle w:val="TableParagraph"/>
              <w:ind w:left="107"/>
              <w:rPr>
                <w:sz w:val="28"/>
                <w:szCs w:val="28"/>
              </w:rPr>
            </w:pPr>
            <w:r w:rsidRPr="00C1013E">
              <w:rPr>
                <w:sz w:val="28"/>
                <w:szCs w:val="28"/>
              </w:rPr>
              <w:t>Пояснення прогнозу</w:t>
            </w:r>
          </w:p>
        </w:tc>
        <w:tc>
          <w:tcPr>
            <w:tcW w:w="3826" w:type="dxa"/>
          </w:tcPr>
          <w:p w:rsidR="003F63DB" w:rsidRPr="00C1013E" w:rsidRDefault="003F63DB" w:rsidP="00C96867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1013E">
              <w:rPr>
                <w:sz w:val="28"/>
                <w:szCs w:val="28"/>
              </w:rPr>
              <w:t>Пацієнту повідомлено про переважно сприятливий прогноз у межах 2–4 тижнів</w:t>
            </w:r>
          </w:p>
        </w:tc>
      </w:tr>
      <w:tr w:rsidR="003F63DB" w:rsidRPr="00CD71E3" w:rsidTr="00C96867">
        <w:trPr>
          <w:trHeight w:val="1872"/>
        </w:trPr>
        <w:tc>
          <w:tcPr>
            <w:tcW w:w="907" w:type="dxa"/>
          </w:tcPr>
          <w:p w:rsidR="003F63DB" w:rsidRPr="00CD71E3" w:rsidRDefault="003F63DB" w:rsidP="00C96867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>7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3F63DB" w:rsidRPr="00CD71E3" w:rsidRDefault="003F63DB" w:rsidP="00C96867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3F63DB" w:rsidRPr="00CD71E3" w:rsidRDefault="003F63DB" w:rsidP="00C96867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3F63DB" w:rsidRDefault="003F63DB">
      <w:pPr>
        <w:pStyle w:val="1"/>
        <w:spacing w:before="321" w:line="322" w:lineRule="exact"/>
        <w:jc w:val="left"/>
      </w:pPr>
    </w:p>
    <w:p w:rsidR="003F63DB" w:rsidRDefault="003F63DB" w:rsidP="003F63DB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3F63DB" w:rsidRDefault="003F63DB" w:rsidP="003F63DB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3F63DB" w:rsidTr="00C96867">
        <w:trPr>
          <w:trHeight w:val="1288"/>
        </w:trPr>
        <w:tc>
          <w:tcPr>
            <w:tcW w:w="3586" w:type="dxa"/>
          </w:tcPr>
          <w:p w:rsidR="003F63DB" w:rsidRDefault="003F63DB" w:rsidP="00C96867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3F63DB" w:rsidRDefault="003F63DB" w:rsidP="00C96867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3F63DB" w:rsidRDefault="003F63DB" w:rsidP="00C96867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3F63DB" w:rsidRDefault="003F63DB" w:rsidP="00C96867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3F63DB" w:rsidRDefault="003F63DB" w:rsidP="00C96867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3F63DB" w:rsidRDefault="003F63DB" w:rsidP="00C96867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3F63DB" w:rsidRDefault="003F63DB" w:rsidP="00C96867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3F63DB" w:rsidRDefault="003F63DB" w:rsidP="00C96867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3F63DB" w:rsidTr="00C96867">
        <w:trPr>
          <w:trHeight w:val="986"/>
        </w:trPr>
        <w:tc>
          <w:tcPr>
            <w:tcW w:w="3586" w:type="dxa"/>
          </w:tcPr>
          <w:p w:rsidR="003F63DB" w:rsidRDefault="003F63DB" w:rsidP="00C96867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3F63DB" w:rsidRDefault="003F63DB" w:rsidP="00C96867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3F63DB" w:rsidRDefault="003F63DB" w:rsidP="00C96867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3F63DB" w:rsidRDefault="003F63DB" w:rsidP="00C96867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3F63DB" w:rsidRDefault="003F63DB" w:rsidP="00C96867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3F63DB" w:rsidRDefault="003F63DB" w:rsidP="003F63DB">
      <w:pPr>
        <w:pStyle w:val="a3"/>
        <w:rPr>
          <w:b/>
          <w:sz w:val="20"/>
        </w:rPr>
      </w:pPr>
    </w:p>
    <w:p w:rsidR="003F63DB" w:rsidRDefault="003F63DB" w:rsidP="003F63DB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3F63DB" w:rsidTr="00C96867">
        <w:trPr>
          <w:trHeight w:val="657"/>
        </w:trPr>
        <w:tc>
          <w:tcPr>
            <w:tcW w:w="552" w:type="dxa"/>
          </w:tcPr>
          <w:p w:rsidR="003F63DB" w:rsidRDefault="003F63DB" w:rsidP="00C96867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3F63DB" w:rsidRDefault="003F63DB" w:rsidP="00C96867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3F63DB" w:rsidRDefault="003F63DB" w:rsidP="00C96867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3F63DB" w:rsidTr="00C96867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F63DB" w:rsidTr="00C96867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F63DB" w:rsidTr="00C96867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F63DB" w:rsidTr="00C96867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F63DB" w:rsidTr="00C96867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3F63DB" w:rsidTr="00C96867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F63DB" w:rsidTr="00C96867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F63DB" w:rsidTr="00C96867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F63DB" w:rsidRDefault="003F63DB" w:rsidP="00C96867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3F63DB" w:rsidRDefault="003F63DB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</w:t>
      </w:r>
      <w:r>
        <w:rPr>
          <w:sz w:val="28"/>
        </w:rPr>
        <w:lastRenderedPageBreak/>
        <w:t>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3F63DB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53F" w:rsidRDefault="004F253F" w:rsidP="008E6560">
      <w:r>
        <w:separator/>
      </w:r>
    </w:p>
  </w:endnote>
  <w:endnote w:type="continuationSeparator" w:id="0">
    <w:p w:rsidR="004F253F" w:rsidRDefault="004F253F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53F" w:rsidRDefault="004F253F" w:rsidP="008E6560">
      <w:r>
        <w:separator/>
      </w:r>
    </w:p>
  </w:footnote>
  <w:footnote w:type="continuationSeparator" w:id="0">
    <w:p w:rsidR="004F253F" w:rsidRDefault="004F253F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61A62"/>
    <w:multiLevelType w:val="multilevel"/>
    <w:tmpl w:val="C86A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33C86"/>
    <w:multiLevelType w:val="hybridMultilevel"/>
    <w:tmpl w:val="5DC00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90DF7"/>
    <w:multiLevelType w:val="hybridMultilevel"/>
    <w:tmpl w:val="E94CCC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5098E"/>
    <w:multiLevelType w:val="hybridMultilevel"/>
    <w:tmpl w:val="763C4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7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0"/>
  </w:num>
  <w:num w:numId="14">
    <w:abstractNumId w:val="2"/>
  </w:num>
  <w:num w:numId="15">
    <w:abstractNumId w:val="6"/>
  </w:num>
  <w:num w:numId="16">
    <w:abstractNumId w:val="0"/>
  </w:num>
  <w:num w:numId="17">
    <w:abstractNumId w:val="16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1179C9"/>
    <w:rsid w:val="00122A28"/>
    <w:rsid w:val="0014097E"/>
    <w:rsid w:val="00171E8C"/>
    <w:rsid w:val="001C7038"/>
    <w:rsid w:val="00216815"/>
    <w:rsid w:val="0023047F"/>
    <w:rsid w:val="002316BC"/>
    <w:rsid w:val="00280A84"/>
    <w:rsid w:val="002B1C25"/>
    <w:rsid w:val="002D11AF"/>
    <w:rsid w:val="002D77A5"/>
    <w:rsid w:val="00347B0D"/>
    <w:rsid w:val="003C10B5"/>
    <w:rsid w:val="003C4D97"/>
    <w:rsid w:val="003D36E6"/>
    <w:rsid w:val="003F63DB"/>
    <w:rsid w:val="00455730"/>
    <w:rsid w:val="0047334A"/>
    <w:rsid w:val="00485C8B"/>
    <w:rsid w:val="004A532C"/>
    <w:rsid w:val="004A7A7B"/>
    <w:rsid w:val="004F253F"/>
    <w:rsid w:val="00505A03"/>
    <w:rsid w:val="00531FEB"/>
    <w:rsid w:val="00560BB1"/>
    <w:rsid w:val="005D2FF8"/>
    <w:rsid w:val="005E3D8A"/>
    <w:rsid w:val="00641175"/>
    <w:rsid w:val="00653FBB"/>
    <w:rsid w:val="00675BFC"/>
    <w:rsid w:val="006A7585"/>
    <w:rsid w:val="00756795"/>
    <w:rsid w:val="007D75F5"/>
    <w:rsid w:val="008E6560"/>
    <w:rsid w:val="009337CB"/>
    <w:rsid w:val="009B3CE5"/>
    <w:rsid w:val="009E1A5D"/>
    <w:rsid w:val="00A516E5"/>
    <w:rsid w:val="00A767E1"/>
    <w:rsid w:val="00A90581"/>
    <w:rsid w:val="00A93750"/>
    <w:rsid w:val="00AB117F"/>
    <w:rsid w:val="00B05D01"/>
    <w:rsid w:val="00B700C5"/>
    <w:rsid w:val="00BE216E"/>
    <w:rsid w:val="00C1013E"/>
    <w:rsid w:val="00C11365"/>
    <w:rsid w:val="00C41543"/>
    <w:rsid w:val="00C62B4F"/>
    <w:rsid w:val="00CD71E3"/>
    <w:rsid w:val="00D25D46"/>
    <w:rsid w:val="00D27069"/>
    <w:rsid w:val="00DC791E"/>
    <w:rsid w:val="00E12D1B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AD49F-F1C6-487C-904E-F022492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3D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3F63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3F63D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C113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136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cp:lastPrinted>2025-06-05T13:34:00Z</cp:lastPrinted>
  <dcterms:created xsi:type="dcterms:W3CDTF">2025-05-09T18:03:00Z</dcterms:created>
  <dcterms:modified xsi:type="dcterms:W3CDTF">2025-06-05T13:34:00Z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