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B163C" w14:textId="77777777" w:rsidR="00A811D6" w:rsidRDefault="00A811D6" w:rsidP="008F7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9FE">
        <w:rPr>
          <w:rFonts w:ascii="Times New Roman" w:hAnsi="Times New Roman" w:cs="Times New Roman"/>
          <w:sz w:val="28"/>
          <w:szCs w:val="28"/>
        </w:rPr>
        <w:t xml:space="preserve">Починаючи з 2013 року, студенти та викладачі факультету туризму та міжнародних комунікацій Ужгородського національного університету мають унікальну можливість брати участь у міжнародному академічному обміні з Політехнічним університетом міста </w:t>
      </w:r>
      <w:proofErr w:type="spellStart"/>
      <w:r w:rsidRPr="008F79FE">
        <w:rPr>
          <w:rFonts w:ascii="Times New Roman" w:hAnsi="Times New Roman" w:cs="Times New Roman"/>
          <w:sz w:val="28"/>
          <w:szCs w:val="28"/>
        </w:rPr>
        <w:t>Їглава</w:t>
      </w:r>
      <w:proofErr w:type="spellEnd"/>
      <w:r w:rsidRPr="008F79FE">
        <w:rPr>
          <w:rFonts w:ascii="Times New Roman" w:hAnsi="Times New Roman" w:cs="Times New Roman"/>
          <w:sz w:val="28"/>
          <w:szCs w:val="28"/>
        </w:rPr>
        <w:t xml:space="preserve"> (Чеська Республіка). Ця плідна співпраця стала міцним містком між двома країнами, що щороку поєднує ентузіастів сфери туризму задля взаємного обміну досвідом, ідеями та новітніми знаннями.</w:t>
      </w:r>
    </w:p>
    <w:p w14:paraId="7E91C97E" w14:textId="5F5C628B" w:rsidR="008F79FE" w:rsidRPr="008F79FE" w:rsidRDefault="008F79FE" w:rsidP="008F79F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F79F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C50B08C" wp14:editId="69189FD6">
            <wp:extent cx="2679792" cy="2009775"/>
            <wp:effectExtent l="0" t="0" r="6350" b="0"/>
            <wp:docPr id="9718977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79792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512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CDC3E65" wp14:editId="4EAB94D4">
            <wp:extent cx="2679050" cy="2009773"/>
            <wp:effectExtent l="0" t="0" r="7620" b="0"/>
            <wp:docPr id="13914083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16" cy="20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FAC1E" w14:textId="77777777" w:rsidR="008F79FE" w:rsidRPr="008F79FE" w:rsidRDefault="008F79FE" w:rsidP="008F7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50BC75" w14:textId="77777777" w:rsidR="00A811D6" w:rsidRDefault="00A811D6" w:rsidP="008F7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9FE">
        <w:rPr>
          <w:rFonts w:ascii="Times New Roman" w:hAnsi="Times New Roman" w:cs="Times New Roman"/>
          <w:sz w:val="28"/>
          <w:szCs w:val="28"/>
        </w:rPr>
        <w:t>Однією з найяскравіших форм взаємодії є щорічні двосторонні воркшопи, тематика яких присвячена розвитку туристичної індустрії як Закарпаття, так і чеського регіону Височина. Ці заходи мають глибоке практичне та освітнє значення, адже учасники не лише обговорюють актуальні питання галузі, а й активно шукають нові формати співпраці, натхнення та інновацій.</w:t>
      </w:r>
    </w:p>
    <w:p w14:paraId="6C30DA04" w14:textId="77777777" w:rsidR="008F79FE" w:rsidRDefault="008F79FE" w:rsidP="008F7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C9EF99" w14:textId="7C282792" w:rsidR="008F79FE" w:rsidRDefault="008F79FE" w:rsidP="008F7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FC7515D" wp14:editId="2BAEB9BF">
            <wp:extent cx="2883489" cy="2163141"/>
            <wp:effectExtent l="0" t="1905" r="0" b="0"/>
            <wp:docPr id="157912609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3258" cy="218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512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31C4711A" wp14:editId="7F3191AE">
            <wp:extent cx="2866637" cy="2150497"/>
            <wp:effectExtent l="0" t="3810" r="6350" b="6350"/>
            <wp:docPr id="173080766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8866" cy="215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EBD7B" w14:textId="21EA1889" w:rsidR="008F79FE" w:rsidRPr="008F79FE" w:rsidRDefault="008F79FE" w:rsidP="008F7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5ACB57" w14:textId="77777777" w:rsidR="00A811D6" w:rsidRPr="008F79FE" w:rsidRDefault="00A811D6" w:rsidP="008F7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9FE">
        <w:rPr>
          <w:rFonts w:ascii="Times New Roman" w:hAnsi="Times New Roman" w:cs="Times New Roman"/>
          <w:sz w:val="28"/>
          <w:szCs w:val="28"/>
        </w:rPr>
        <w:t>Програми воркшопів завжди насичені, динамічні й різноманітні. Вони включають ділові зустрічі з представниками місцевої влади, професійні екскурсії до туристичних об'єктів, тематичні лекції, інтерактивні сесії, а також яскраві культурні події. Особливою популярністю серед учасників користуються гастрономічні дегустації, які дозволяють глибше пізнати кулінарні традиції обох регіонів.</w:t>
      </w:r>
    </w:p>
    <w:p w14:paraId="0D37A598" w14:textId="77777777" w:rsidR="00A811D6" w:rsidRDefault="00A811D6" w:rsidP="008F7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9FE">
        <w:rPr>
          <w:rFonts w:ascii="Times New Roman" w:hAnsi="Times New Roman" w:cs="Times New Roman"/>
          <w:sz w:val="28"/>
          <w:szCs w:val="28"/>
        </w:rPr>
        <w:lastRenderedPageBreak/>
        <w:t xml:space="preserve">Цей міжнародний обмін відкриває перед студентами нові горизонти: вони не лише вдосконалюють свої професійні компетенції, а й отримують безцінні практичні навички, розширюють світогляд, заводять міжнародні знайомства та знаходять друзів, з якими пов’язують спільні ідеї та майбутні </w:t>
      </w:r>
      <w:proofErr w:type="spellStart"/>
      <w:r w:rsidRPr="008F79FE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8F79FE">
        <w:rPr>
          <w:rFonts w:ascii="Times New Roman" w:hAnsi="Times New Roman" w:cs="Times New Roman"/>
          <w:sz w:val="28"/>
          <w:szCs w:val="28"/>
        </w:rPr>
        <w:t>. Для викладачів це — чудова нагода оновити педагогічні підходи, впроваджувати європейський досвід у навчальний процес та розвивати наукове партнерство.</w:t>
      </w:r>
    </w:p>
    <w:p w14:paraId="33FF8227" w14:textId="77777777" w:rsidR="00A35121" w:rsidRDefault="00A35121" w:rsidP="008F7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961F6B" w14:textId="44CCBA5E" w:rsidR="00A35121" w:rsidRDefault="00A35121" w:rsidP="00A351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982A38F" wp14:editId="65F83C63">
            <wp:extent cx="2822423" cy="2117329"/>
            <wp:effectExtent l="0" t="9525" r="6985" b="6985"/>
            <wp:docPr id="158850665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5509" cy="212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 wp14:anchorId="2DCE611C" wp14:editId="7D169252">
            <wp:extent cx="2896170" cy="2172653"/>
            <wp:effectExtent l="0" t="318" r="0" b="0"/>
            <wp:docPr id="13857647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3243" cy="217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65C82" w14:textId="6D2BEE1D" w:rsidR="00A35121" w:rsidRPr="008F79FE" w:rsidRDefault="00A35121" w:rsidP="008F7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D87BA8" w14:textId="77777777" w:rsidR="00A811D6" w:rsidRDefault="00A811D6" w:rsidP="008F79FE">
      <w:pPr>
        <w:spacing w:after="0"/>
        <w:ind w:firstLine="708"/>
        <w:jc w:val="both"/>
      </w:pPr>
      <w:r w:rsidRPr="008F79FE">
        <w:rPr>
          <w:rFonts w:ascii="Times New Roman" w:hAnsi="Times New Roman" w:cs="Times New Roman"/>
          <w:sz w:val="28"/>
          <w:szCs w:val="28"/>
        </w:rPr>
        <w:t>Завдяки такому формату співпраці факультет туризму та міжнародних комунікацій УжНУ впевнено крокує до інтеграції в європейський освітній простір, формуючи нове покоління висококваліфікованих, відкритих до світу фахівців у сфері туризму та міжнародних комунікацій</w:t>
      </w:r>
      <w:r>
        <w:t>.</w:t>
      </w:r>
    </w:p>
    <w:sectPr w:rsidR="00A811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578"/>
    <w:rsid w:val="00186D5E"/>
    <w:rsid w:val="00396C7E"/>
    <w:rsid w:val="00474578"/>
    <w:rsid w:val="008F79FE"/>
    <w:rsid w:val="00A35121"/>
    <w:rsid w:val="00A811D6"/>
    <w:rsid w:val="00CA4214"/>
    <w:rsid w:val="00E4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F2145"/>
  <w15:chartTrackingRefBased/>
  <w15:docId w15:val="{964A1A90-4F46-4298-8615-8C2ECAAA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8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1236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Наталія Олексіївна Варга</cp:lastModifiedBy>
  <cp:revision>3</cp:revision>
  <dcterms:created xsi:type="dcterms:W3CDTF">2025-04-11T06:38:00Z</dcterms:created>
  <dcterms:modified xsi:type="dcterms:W3CDTF">2025-04-15T06:44:00Z</dcterms:modified>
</cp:coreProperties>
</file>