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«Аналітична хімія при оцінці медикаментозного лікування»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3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аналітичної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Тексти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лекцій, презентації, посилання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літ</w:t>
            </w:r>
            <w:bookmarkStart w:id="0" w:name="_GoBack"/>
            <w:bookmarkEnd w:id="0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ературу та інтернет-ресурси, методичні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розробки до виконання лабораторних робіт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УжНУ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Лекції, практичні/лабораторні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Pr="00B33A03">
        <w:rPr>
          <w:rFonts w:ascii="Times New Roman" w:hAnsi="Times New Roman" w:cs="Times New Roman"/>
          <w:b/>
          <w:i/>
          <w:sz w:val="28"/>
          <w:szCs w:val="28"/>
        </w:rPr>
        <w:t>Аналітична хімія при оцінці медикаментозного лікування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ознайомлення і засвоєння основних принципів, можливостей, досягнень та перспектив розвитку методів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аналітичної хімії у напрямку клінічного, фармацевтичного аналізу, а також аналізу довкілля стосовно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забруднень відходами фармпрепаратів.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6554B1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3A03">
        <w:rPr>
          <w:rFonts w:ascii="Times New Roman" w:hAnsi="Times New Roman" w:cs="Times New Roman"/>
          <w:sz w:val="28"/>
          <w:szCs w:val="28"/>
        </w:rPr>
        <w:t>Біоаналітична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 xml:space="preserve"> хімія – предмет, завдання, методи. Терапевтичний моніторинг лікарських засобів.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 xml:space="preserve">Основні об’єкти та </w:t>
      </w:r>
      <w:proofErr w:type="spellStart"/>
      <w:r w:rsidRPr="00B33A03">
        <w:rPr>
          <w:rFonts w:ascii="Times New Roman" w:hAnsi="Times New Roman" w:cs="Times New Roman"/>
          <w:sz w:val="28"/>
          <w:szCs w:val="28"/>
        </w:rPr>
        <w:t>аналіти-пробопідготовка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>. Екстракційні методи виділення діючих речовин. Фактори, які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впливають на ступінь вилучення речовин.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 xml:space="preserve">Методи моніторингу та контролю діючих речовин ЛЗ та </w:t>
      </w:r>
      <w:proofErr w:type="spellStart"/>
      <w:r w:rsidRPr="00B33A03">
        <w:rPr>
          <w:rFonts w:ascii="Times New Roman" w:hAnsi="Times New Roman" w:cs="Times New Roman"/>
          <w:sz w:val="28"/>
          <w:szCs w:val="28"/>
        </w:rPr>
        <w:t>біомаркерів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3A03">
        <w:rPr>
          <w:rFonts w:ascii="Times New Roman" w:hAnsi="Times New Roman" w:cs="Times New Roman"/>
          <w:sz w:val="28"/>
          <w:szCs w:val="28"/>
        </w:rPr>
        <w:t>Інвазивні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3A03">
        <w:rPr>
          <w:rFonts w:ascii="Times New Roman" w:hAnsi="Times New Roman" w:cs="Times New Roman"/>
          <w:sz w:val="28"/>
          <w:szCs w:val="28"/>
        </w:rPr>
        <w:t>неінвазивні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 xml:space="preserve"> методи.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 xml:space="preserve">Молекулярні зонди та </w:t>
      </w:r>
      <w:proofErr w:type="spellStart"/>
      <w:r w:rsidRPr="00B33A03">
        <w:rPr>
          <w:rFonts w:ascii="Times New Roman" w:hAnsi="Times New Roman" w:cs="Times New Roman"/>
          <w:sz w:val="28"/>
          <w:szCs w:val="28"/>
        </w:rPr>
        <w:t>хемосенсори</w:t>
      </w:r>
      <w:proofErr w:type="spellEnd"/>
      <w:r w:rsidRPr="00B33A03">
        <w:rPr>
          <w:rFonts w:ascii="Times New Roman" w:hAnsi="Times New Roman" w:cs="Times New Roman"/>
          <w:sz w:val="28"/>
          <w:szCs w:val="28"/>
        </w:rPr>
        <w:t xml:space="preserve"> у клітинній діагностиці. Тест-методи хімічного та біохімічного аналізу.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Методи оптичної спектроскопії у контролі за вмістом фізіологічно-активних речовин.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Хроматографічні методи у медицині та фармації.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Мас-спектрометрія та комбіновані методи лабораторної діагностики. Визначення індивідуальних лікарських</w:t>
      </w:r>
      <w:r w:rsidR="00F74FC7">
        <w:rPr>
          <w:rFonts w:ascii="Times New Roman" w:hAnsi="Times New Roman" w:cs="Times New Roman"/>
          <w:sz w:val="28"/>
          <w:szCs w:val="28"/>
        </w:rPr>
        <w:t xml:space="preserve"> </w:t>
      </w:r>
      <w:r w:rsidRPr="00B33A03">
        <w:rPr>
          <w:rFonts w:ascii="Times New Roman" w:hAnsi="Times New Roman" w:cs="Times New Roman"/>
          <w:sz w:val="28"/>
          <w:szCs w:val="28"/>
        </w:rPr>
        <w:t>засобів у біологічних тканинах та рідинах, аналіз високотоксичних речовин (токсинів).</w:t>
      </w: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6554B1"/>
    <w:rsid w:val="00B33A03"/>
    <w:rsid w:val="00CA486E"/>
    <w:rsid w:val="00D86059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2025-01-15T09:56:00Z</dcterms:created>
  <dcterms:modified xsi:type="dcterms:W3CDTF">2025-01-15T10:28:00Z</dcterms:modified>
</cp:coreProperties>
</file>