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177D" w14:textId="77777777" w:rsidR="00E105B1" w:rsidRDefault="00000000">
      <w:pPr>
        <w:spacing w:after="54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566EFAAA" w14:textId="010091C3" w:rsidR="00E105B1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1C504F">
        <w:rPr>
          <w:lang w:val="uk-UA"/>
        </w:rPr>
        <w:t>5</w:t>
      </w:r>
      <w:r>
        <w:t>/202</w:t>
      </w:r>
      <w:r w:rsidR="001C504F">
        <w:rPr>
          <w:lang w:val="uk-UA"/>
        </w:rPr>
        <w:t>6</w:t>
      </w:r>
      <w:r>
        <w:t xml:space="preserve"> н.р.  </w:t>
      </w:r>
    </w:p>
    <w:p w14:paraId="7A9326F1" w14:textId="77777777" w:rsidR="00E105B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E105B1" w14:paraId="14E52351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EDEC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790A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</w:rPr>
              <w:t>Рекреаційно-туристське природокористування</w:t>
            </w:r>
            <w:r>
              <w:t xml:space="preserve">  </w:t>
            </w:r>
          </w:p>
        </w:tc>
      </w:tr>
      <w:tr w:rsidR="00E105B1" w14:paraId="53B6135B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941F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495B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магістр  </w:t>
            </w:r>
          </w:p>
        </w:tc>
      </w:tr>
      <w:tr w:rsidR="00E105B1" w14:paraId="033DF457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6819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38FC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І  </w:t>
            </w:r>
          </w:p>
        </w:tc>
      </w:tr>
      <w:tr w:rsidR="00E105B1" w14:paraId="048512B4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6A72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8424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І  </w:t>
            </w:r>
          </w:p>
        </w:tc>
      </w:tr>
      <w:tr w:rsidR="00E105B1" w14:paraId="6E111B00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2AA8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2967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4 кредити ЄКТС  </w:t>
            </w:r>
          </w:p>
        </w:tc>
      </w:tr>
      <w:tr w:rsidR="00E105B1" w14:paraId="6AAEB74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BB41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7A05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E105B1" w14:paraId="2DCC1826" w14:textId="77777777">
        <w:trPr>
          <w:trHeight w:val="1776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181A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7A35" w14:textId="77777777" w:rsidR="00E105B1" w:rsidRDefault="00000000">
            <w:pPr>
              <w:spacing w:after="0" w:line="259" w:lineRule="auto"/>
              <w:ind w:left="0" w:right="7" w:firstLine="0"/>
            </w:pPr>
            <w:r>
              <w:t xml:space="preserve"> Ефективність засвоєння даного курсу підвищує попереднє вивчення таких навчальних дисциплін як «Організація туризму», «Екологічний туризм та геотуризм», «Рекреаційна географія» тощо.  </w:t>
            </w:r>
          </w:p>
        </w:tc>
      </w:tr>
      <w:tr w:rsidR="00E105B1" w14:paraId="5D3530F0" w14:textId="77777777">
        <w:trPr>
          <w:trHeight w:val="73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3BEE" w14:textId="77777777" w:rsidR="00E105B1" w:rsidRDefault="00000000">
            <w:pPr>
              <w:tabs>
                <w:tab w:val="center" w:pos="2004"/>
                <w:tab w:val="right" w:pos="410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3B52CFEF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DFAF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Кафедра туризму  </w:t>
            </w:r>
          </w:p>
        </w:tc>
      </w:tr>
      <w:tr w:rsidR="00E105B1" w14:paraId="34A66224" w14:textId="77777777">
        <w:trPr>
          <w:trHeight w:val="147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4479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B543" w14:textId="77777777" w:rsidR="00E105B1" w:rsidRDefault="00000000">
            <w:pPr>
              <w:spacing w:after="5" w:line="275" w:lineRule="auto"/>
              <w:ind w:left="0" w:right="0" w:firstLine="0"/>
            </w:pPr>
            <w:r>
              <w:t xml:space="preserve"> 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 </w:t>
            </w:r>
          </w:p>
          <w:p w14:paraId="10E4CD58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Програмне  </w:t>
            </w:r>
            <w:r>
              <w:tab/>
              <w:t xml:space="preserve">забезпечення:  </w:t>
            </w:r>
            <w:r>
              <w:tab/>
              <w:t xml:space="preserve">система електронного навчання Moodle.    </w:t>
            </w:r>
          </w:p>
        </w:tc>
      </w:tr>
      <w:tr w:rsidR="00E105B1" w14:paraId="5A43E950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C941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BC12" w14:textId="77777777" w:rsidR="00E105B1" w:rsidRDefault="00000000">
            <w:pPr>
              <w:spacing w:after="0" w:line="259" w:lineRule="auto"/>
              <w:ind w:left="0" w:right="0" w:firstLine="0"/>
            </w:pPr>
            <w:r>
              <w:t xml:space="preserve"> Гібридна (змішана): лекції та семінарські заняття – очно/дистанційно  </w:t>
            </w:r>
          </w:p>
        </w:tc>
      </w:tr>
      <w:tr w:rsidR="00E105B1" w14:paraId="56247536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75C1" w14:textId="77777777" w:rsidR="00E105B1" w:rsidRDefault="00000000">
            <w:pPr>
              <w:spacing w:after="0" w:line="259" w:lineRule="auto"/>
              <w:ind w:left="10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6931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залік  </w:t>
            </w:r>
          </w:p>
        </w:tc>
      </w:tr>
    </w:tbl>
    <w:p w14:paraId="4FB16E8F" w14:textId="77777777" w:rsidR="00E105B1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64EB4AE6" w14:textId="77777777" w:rsidR="00E105B1" w:rsidRDefault="00000000">
      <w:pPr>
        <w:spacing w:after="16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31A5496C" w14:textId="77777777" w:rsidR="00E105B1" w:rsidRDefault="00000000">
      <w:pPr>
        <w:ind w:left="-15" w:right="0" w:firstLine="566"/>
      </w:pPr>
      <w:r>
        <w:t xml:space="preserve">Інтегральна компетентність –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інновацій та характеризується невизначеністю умов і вимог.  ЗК1. Здатність до організації, планування, прогнозування  результатів діяльності.  </w:t>
      </w:r>
    </w:p>
    <w:p w14:paraId="2CFE9558" w14:textId="77777777" w:rsidR="00E105B1" w:rsidRDefault="00000000">
      <w:pPr>
        <w:ind w:left="-5" w:right="0"/>
      </w:pPr>
      <w:r>
        <w:t xml:space="preserve">ЗК2. Здатність вести професійну діяльність у міжнародному та вітчизняному середовищі.  </w:t>
      </w:r>
    </w:p>
    <w:p w14:paraId="3DB41408" w14:textId="77777777" w:rsidR="00E105B1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40714030" w14:textId="77777777" w:rsidR="00E105B1" w:rsidRDefault="00000000">
      <w:pPr>
        <w:ind w:left="-5" w:right="0"/>
      </w:pPr>
      <w:r>
        <w:lastRenderedPageBreak/>
        <w:t>ЗК 7. Здатність виявляти, ставити та вирішувати проблеми.</w:t>
      </w:r>
      <w:r>
        <w:rPr>
          <w:b/>
        </w:rPr>
        <w:t xml:space="preserve"> </w:t>
      </w:r>
      <w:r>
        <w:t xml:space="preserve"> </w:t>
      </w:r>
    </w:p>
    <w:p w14:paraId="53B83DA4" w14:textId="77777777" w:rsidR="00E105B1" w:rsidRDefault="00000000">
      <w:pPr>
        <w:spacing w:after="6" w:line="271" w:lineRule="auto"/>
        <w:ind w:left="10" w:right="0"/>
        <w:jc w:val="left"/>
      </w:pPr>
      <w:r>
        <w:t xml:space="preserve">СК1. </w:t>
      </w:r>
      <w:r>
        <w:tab/>
        <w:t xml:space="preserve">Здатність </w:t>
      </w:r>
      <w:r>
        <w:tab/>
        <w:t xml:space="preserve">застосовувати </w:t>
      </w:r>
      <w:r>
        <w:tab/>
        <w:t xml:space="preserve">у </w:t>
      </w:r>
      <w:r>
        <w:tab/>
        <w:t xml:space="preserve">професійній </w:t>
      </w:r>
      <w:r>
        <w:tab/>
        <w:t xml:space="preserve">діяльності категорійнотермінологічний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5E218C00" w14:textId="77777777" w:rsidR="00E105B1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4804CA85" w14:textId="77777777" w:rsidR="00E105B1" w:rsidRDefault="00000000">
      <w:pPr>
        <w:ind w:left="-5" w:right="102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7ADA2715" w14:textId="77777777" w:rsidR="00E105B1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1E1A3782" w14:textId="77777777" w:rsidR="00E105B1" w:rsidRDefault="00000000">
      <w:pPr>
        <w:ind w:left="-5" w:right="104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6ED038D6" w14:textId="77777777" w:rsidR="00E105B1" w:rsidRDefault="00000000">
      <w:pPr>
        <w:ind w:left="-5" w:right="11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</w:t>
      </w:r>
    </w:p>
    <w:p w14:paraId="452155F0" w14:textId="77777777" w:rsidR="00E105B1" w:rsidRDefault="00000000">
      <w:pPr>
        <w:ind w:left="-5" w:right="107"/>
      </w:pPr>
      <w:r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</w:t>
      </w:r>
    </w:p>
    <w:p w14:paraId="2AEABD1E" w14:textId="77777777" w:rsidR="00E105B1" w:rsidRDefault="00000000">
      <w:pPr>
        <w:ind w:left="-5" w:right="0"/>
      </w:pPr>
      <w:r>
        <w:t xml:space="preserve">ПРН6. Аналізувати та оцінювати діяльність суб’єктів туристичного ринку, планувати результати їх стратегічного розвитку.  </w:t>
      </w:r>
    </w:p>
    <w:p w14:paraId="0A65F514" w14:textId="77777777" w:rsidR="00E105B1" w:rsidRDefault="00000000">
      <w:pPr>
        <w:ind w:left="-5" w:right="112"/>
      </w:pPr>
      <w:r>
        <w:t xml:space="preserve">ПРН16.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0477B731" w14:textId="77777777" w:rsidR="00E105B1" w:rsidRDefault="00000000">
      <w:pPr>
        <w:ind w:left="-5" w:right="109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7FBB8BBE" w14:textId="77777777" w:rsidR="00E105B1" w:rsidRDefault="00000000">
      <w:pPr>
        <w:spacing w:after="170" w:line="259" w:lineRule="auto"/>
        <w:ind w:left="121" w:right="0" w:firstLine="0"/>
        <w:jc w:val="left"/>
      </w:pPr>
      <w:r>
        <w:rPr>
          <w:sz w:val="24"/>
        </w:rPr>
        <w:t xml:space="preserve">  </w:t>
      </w:r>
      <w:r>
        <w:t xml:space="preserve"> </w:t>
      </w:r>
    </w:p>
    <w:p w14:paraId="58ECFA06" w14:textId="77777777" w:rsidR="00E105B1" w:rsidRDefault="00000000">
      <w:pPr>
        <w:spacing w:after="112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164097B7" w14:textId="77777777" w:rsidR="00E105B1" w:rsidRDefault="00000000">
      <w:pPr>
        <w:spacing w:after="97"/>
        <w:ind w:left="-15" w:right="0" w:firstLine="566"/>
      </w:pPr>
      <w:r>
        <w:t xml:space="preserve">Навчальна дисципліна «Рекреаційно-туристське природокористування» охоплює коло питань про туристсько-рекреаційні ресурси території, вплив туристсько-рекреаційного використання на їхній стан, обґрунтування заходів з раціонального використання ресурсів території, збереження і охорони умов, і ресурсів природно-господарського середовища життя і діяльності людей в процесі рекреаційно-туристського природокористування.  </w:t>
      </w:r>
    </w:p>
    <w:p w14:paraId="470911A9" w14:textId="77777777" w:rsidR="00E105B1" w:rsidRDefault="00000000">
      <w:pPr>
        <w:spacing w:after="108"/>
        <w:ind w:left="591" w:right="0"/>
      </w:pPr>
      <w:r>
        <w:t xml:space="preserve">Тема 1. Вступ. Об’єкт, предмет та завдання навчальної дисципліни.  </w:t>
      </w:r>
    </w:p>
    <w:p w14:paraId="41F7537D" w14:textId="77777777" w:rsidR="00E105B1" w:rsidRDefault="00000000">
      <w:pPr>
        <w:ind w:left="-15" w:right="0" w:firstLine="566"/>
      </w:pPr>
      <w:r>
        <w:t xml:space="preserve">Тема 2. Основні засади та правові аспекти організації рекреаційнотуристичного природокористування.  </w:t>
      </w:r>
    </w:p>
    <w:p w14:paraId="484ACD1C" w14:textId="77777777" w:rsidR="00E105B1" w:rsidRDefault="00000000">
      <w:pPr>
        <w:spacing w:after="97"/>
        <w:ind w:left="-15" w:right="0" w:firstLine="566"/>
      </w:pPr>
      <w:r>
        <w:lastRenderedPageBreak/>
        <w:t xml:space="preserve">Тема 3. Основні види природно-географічних рекреаційно-туристських ресурсів, їхня характеристика, цінність та привабливість як об’єктів рекреаційно- туристського використання.  </w:t>
      </w:r>
    </w:p>
    <w:p w14:paraId="78AB77D2" w14:textId="77777777" w:rsidR="00E105B1" w:rsidRDefault="00000000">
      <w:pPr>
        <w:spacing w:after="107"/>
        <w:ind w:left="-15" w:right="0" w:firstLine="566"/>
      </w:pPr>
      <w:r>
        <w:t xml:space="preserve">Тема 4. Природоохоронні та унікальні території і об’єкти України як об’єкти рекреації і туризму.  </w:t>
      </w:r>
    </w:p>
    <w:p w14:paraId="6520AC85" w14:textId="77777777" w:rsidR="00E105B1" w:rsidRDefault="00000000">
      <w:pPr>
        <w:spacing w:after="99"/>
        <w:ind w:left="591" w:right="0"/>
      </w:pPr>
      <w:r>
        <w:t xml:space="preserve">Тема 5. Рекреаційно-туристське природокористування.  </w:t>
      </w:r>
    </w:p>
    <w:p w14:paraId="31876679" w14:textId="77777777" w:rsidR="00E105B1" w:rsidRDefault="00000000">
      <w:pPr>
        <w:spacing w:after="96"/>
        <w:ind w:left="-15" w:right="0" w:firstLine="566"/>
      </w:pPr>
      <w:r>
        <w:t xml:space="preserve">Тема 6. Інвентаризація та оцінка рекреаційно-туристського потенціалу регіону.  </w:t>
      </w:r>
    </w:p>
    <w:p w14:paraId="327308F9" w14:textId="77777777" w:rsidR="00E105B1" w:rsidRDefault="00000000">
      <w:pPr>
        <w:spacing w:after="104"/>
        <w:ind w:left="557" w:right="0" w:hanging="132"/>
      </w:pPr>
      <w:r>
        <w:t xml:space="preserve">Тема  7.  Склад,  фізико-географічна  характеристика  особливості розташування та рекреаційно- туристський потенціал Карпатського регіону.  </w:t>
      </w:r>
    </w:p>
    <w:p w14:paraId="022C0A35" w14:textId="77777777" w:rsidR="00E105B1" w:rsidRDefault="00000000">
      <w:pPr>
        <w:spacing w:after="103"/>
        <w:ind w:left="591" w:right="0"/>
      </w:pPr>
      <w:r>
        <w:t xml:space="preserve">Тема 8. Рекреаційно-туристський потенціал Закарпатської області.  </w:t>
      </w:r>
    </w:p>
    <w:p w14:paraId="6E904D3F" w14:textId="77777777" w:rsidR="00E105B1" w:rsidRDefault="00000000">
      <w:pPr>
        <w:spacing w:after="108"/>
        <w:ind w:left="591" w:right="0"/>
      </w:pPr>
      <w:r>
        <w:t xml:space="preserve">Тема 9. Природно-ресурсний потенціал Закарпатської області.  </w:t>
      </w:r>
    </w:p>
    <w:p w14:paraId="30F05A5C" w14:textId="77777777" w:rsidR="00E105B1" w:rsidRDefault="00000000">
      <w:pPr>
        <w:spacing w:after="103"/>
        <w:ind w:left="591" w:right="0"/>
      </w:pPr>
      <w:r>
        <w:t xml:space="preserve">Тема 10. Історико-культурний потенціал Закарпатської області.  </w:t>
      </w:r>
    </w:p>
    <w:p w14:paraId="0FC73831" w14:textId="77777777" w:rsidR="00E105B1" w:rsidRDefault="00000000">
      <w:pPr>
        <w:spacing w:after="102"/>
        <w:ind w:left="-15" w:right="0" w:firstLine="566"/>
      </w:pPr>
      <w:r>
        <w:t xml:space="preserve">Тема 11. Рекреаційно-туристське природокористування в Закарпатській області.  </w:t>
      </w:r>
    </w:p>
    <w:p w14:paraId="68C36F30" w14:textId="77777777" w:rsidR="00E105B1" w:rsidRDefault="00000000">
      <w:pPr>
        <w:spacing w:after="90"/>
        <w:ind w:left="-15" w:right="0" w:firstLine="566"/>
      </w:pPr>
      <w:r>
        <w:t xml:space="preserve">Тема </w:t>
      </w:r>
      <w:r>
        <w:tab/>
        <w:t xml:space="preserve">12. </w:t>
      </w:r>
      <w:r>
        <w:tab/>
        <w:t xml:space="preserve">Стратегія </w:t>
      </w:r>
      <w:r>
        <w:tab/>
        <w:t xml:space="preserve">екологічно </w:t>
      </w:r>
      <w:r>
        <w:tab/>
        <w:t xml:space="preserve">збалансованого </w:t>
      </w:r>
      <w:r>
        <w:tab/>
        <w:t xml:space="preserve">використання природнорекреаційних ресурсів Карпатського регіону.  </w:t>
      </w:r>
    </w:p>
    <w:p w14:paraId="2C8D77E7" w14:textId="77777777" w:rsidR="00E105B1" w:rsidRDefault="00000000">
      <w:pPr>
        <w:ind w:left="591" w:right="0"/>
      </w:pPr>
      <w:r>
        <w:t>Тема 13. Сучасні напрями рекреаційно-туристської діяльності.</w:t>
      </w:r>
      <w:r>
        <w:rPr>
          <w:b/>
        </w:rPr>
        <w:t xml:space="preserve"> </w:t>
      </w:r>
      <w:r>
        <w:t xml:space="preserve"> </w:t>
      </w:r>
    </w:p>
    <w:sectPr w:rsidR="00E105B1">
      <w:pgSz w:w="11904" w:h="16838"/>
      <w:pgMar w:top="918" w:right="841" w:bottom="101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5B1"/>
    <w:rsid w:val="001C504F"/>
    <w:rsid w:val="00541C43"/>
    <w:rsid w:val="00E1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0FB056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7" w:lineRule="auto"/>
      <w:ind w:left="2277" w:right="3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2025-01-20T15:41:00Z</dcterms:created>
  <dcterms:modified xsi:type="dcterms:W3CDTF">2025-01-20T15:41:00Z</dcterms:modified>
</cp:coreProperties>
</file>