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72"/>
        <w:ind w:left="1275"/>
      </w:pPr>
      <w:r>
        <w:rPr/>
        <w:t>Інформація</w:t>
      </w:r>
    </w:p>
    <w:p>
      <w:pPr>
        <w:pStyle w:val="BodyText"/>
        <w:spacing w:line="322" w:lineRule="exact"/>
        <w:ind w:left="1273"/>
      </w:pPr>
      <w:r>
        <w:rPr/>
        <w:t>про</w:t>
      </w:r>
      <w:r>
        <w:rPr>
          <w:spacing w:val="-4"/>
        </w:rPr>
        <w:t> </w:t>
      </w:r>
      <w:r>
        <w:rPr/>
        <w:t>вибіркові</w:t>
      </w:r>
      <w:r>
        <w:rPr>
          <w:spacing w:val="-3"/>
        </w:rPr>
        <w:t> </w:t>
      </w:r>
      <w:r>
        <w:rPr/>
        <w:t>навчальні</w:t>
      </w:r>
      <w:r>
        <w:rPr>
          <w:spacing w:val="-5"/>
        </w:rPr>
        <w:t> </w:t>
      </w:r>
      <w:r>
        <w:rPr/>
        <w:t>дисципліни</w:t>
      </w:r>
    </w:p>
    <w:p>
      <w:pPr>
        <w:pStyle w:val="BodyText"/>
        <w:spacing w:before="1"/>
        <w:ind w:left="1278"/>
      </w:pPr>
      <w:r>
        <w:rPr/>
        <w:t>для «Кафедрального каталогу вибіркових навчальних дисциплін»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2022/2023 навчальний</w:t>
      </w:r>
      <w:r>
        <w:rPr>
          <w:spacing w:val="-1"/>
        </w:rPr>
        <w:t> </w:t>
      </w:r>
      <w:r>
        <w:rPr/>
        <w:t>рік</w:t>
      </w:r>
    </w:p>
    <w:p>
      <w:pPr>
        <w:pStyle w:val="BodyText"/>
        <w:spacing w:line="276" w:lineRule="auto" w:before="249"/>
        <w:ind w:left="254" w:right="100" w:hanging="1"/>
        <w:jc w:val="left"/>
      </w:pPr>
      <w:r>
        <w:rPr/>
        <w:t>2.2.3. НАССР у готельно-ресторанній справі / Глобалізаційні процеси в готельній</w:t>
      </w:r>
      <w:r>
        <w:rPr>
          <w:spacing w:val="-67"/>
        </w:rPr>
        <w:t> </w:t>
      </w:r>
      <w:r>
        <w:rPr/>
        <w:t>індустрії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Інвестування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готельно-ресторанному господарстві</w:t>
      </w:r>
    </w:p>
    <w:p>
      <w:pPr>
        <w:pStyle w:val="BodyText"/>
        <w:spacing w:before="3"/>
        <w:ind w:right="0"/>
        <w:jc w:val="left"/>
        <w:rPr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323" w:hRule="atLeast"/>
        </w:trPr>
        <w:tc>
          <w:tcPr>
            <w:tcW w:w="411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HACCP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готельно-ресторанній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справі</w:t>
            </w:r>
          </w:p>
        </w:tc>
      </w:tr>
      <w:tr>
        <w:trPr>
          <w:trHeight w:val="321" w:hRule="atLeast"/>
        </w:trPr>
        <w:tc>
          <w:tcPr>
            <w:tcW w:w="411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магістр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4кредити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ЄКТС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val="2792" w:hRule="atLeast"/>
        </w:trPr>
        <w:tc>
          <w:tcPr>
            <w:tcW w:w="4116" w:type="dxa"/>
          </w:tcPr>
          <w:p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276" w:lineRule="auto"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моніторинг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ринку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послуг</w:t>
            </w:r>
          </w:p>
        </w:tc>
      </w:tr>
      <w:tr>
        <w:trPr>
          <w:trHeight w:val="643" w:hRule="atLeast"/>
        </w:trPr>
        <w:tc>
          <w:tcPr>
            <w:tcW w:w="4116" w:type="dxa"/>
          </w:tcPr>
          <w:p>
            <w:pPr>
              <w:pStyle w:val="TableParagraph"/>
              <w:spacing w:line="322" w:lineRule="exact"/>
              <w:ind w:right="1172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1364" w:val="left" w:leader="none"/>
                <w:tab w:pos="3157" w:val="left" w:leader="none"/>
                <w:tab w:pos="5382" w:val="left" w:leader="none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Кафедра</w:t>
              <w:tab/>
              <w:t>туристичної</w:t>
              <w:tab/>
              <w:t>інфраструктури</w:t>
              <w:tab/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господарства</w:t>
            </w:r>
          </w:p>
        </w:tc>
      </w:tr>
      <w:tr>
        <w:trPr>
          <w:trHeight w:val="1295" w:hRule="atLeast"/>
        </w:trPr>
        <w:tc>
          <w:tcPr>
            <w:tcW w:w="41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1302" w:val="left" w:leader="none"/>
                <w:tab w:pos="2362" w:val="left" w:leader="none"/>
                <w:tab w:pos="3824" w:val="left" w:leader="none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Технічні</w:t>
              <w:tab/>
              <w:t>засоби</w:t>
              <w:tab/>
              <w:t>навчання</w:t>
            </w:r>
            <w:r>
              <w:rPr>
                <w:b/>
                <w:sz w:val="28"/>
              </w:rPr>
              <w:t>:</w:t>
              <w:tab/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ноутбук.</w:t>
            </w:r>
          </w:p>
          <w:p>
            <w:pPr>
              <w:pStyle w:val="TableParagraph"/>
              <w:tabs>
                <w:tab w:pos="2169" w:val="left" w:leader="none"/>
                <w:tab w:pos="4682" w:val="left" w:leader="none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Програмне</w:t>
              <w:tab/>
              <w:t>забезпечення:</w:t>
              <w:tab/>
              <w:t>система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електронного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Moodle;</w:t>
            </w:r>
          </w:p>
        </w:tc>
      </w:tr>
      <w:tr>
        <w:trPr>
          <w:trHeight w:val="689" w:hRule="atLeast"/>
        </w:trPr>
        <w:tc>
          <w:tcPr>
            <w:tcW w:w="41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1330" w:val="left" w:leader="none"/>
                <w:tab w:pos="2814" w:val="left" w:leader="none"/>
                <w:tab w:pos="3758" w:val="left" w:leader="none"/>
                <w:tab w:pos="4243" w:val="left" w:leader="none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Гібридна</w:t>
              <w:tab/>
              <w:t>(змішана):</w:t>
              <w:tab/>
              <w:t>лекції</w:t>
              <w:tab/>
              <w:t>та</w:t>
              <w:tab/>
              <w:t>семінарські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очно/дистанційно</w:t>
            </w:r>
          </w:p>
        </w:tc>
      </w:tr>
      <w:tr>
        <w:trPr>
          <w:trHeight w:val="5152" w:hRule="atLeast"/>
        </w:trPr>
        <w:tc>
          <w:tcPr>
            <w:tcW w:w="4116" w:type="dxa"/>
          </w:tcPr>
          <w:p>
            <w:pPr>
              <w:pStyle w:val="TableParagraph"/>
              <w:spacing w:before="1"/>
              <w:ind w:right="288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навчання(знання,уміння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1955" w:val="left" w:leader="none"/>
                <w:tab w:pos="3899" w:val="left" w:leader="none"/>
              </w:tabs>
              <w:spacing w:before="1"/>
              <w:ind w:right="-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ЗК1.Здатність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діяти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основі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етичних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мотивів,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глобалізаційних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процесів,</w:t>
              <w:tab/>
              <w:t>стратегій</w:t>
              <w:tab/>
              <w:t>національного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розвиткуЗК8. 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соціально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відповідальні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рішення;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ЗК2.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опрацювання,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науково-технічної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інформації;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ФК4.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суб’єктів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ресторанного бізнесу;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ФК11. Здатність застосовувати різні методи 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інструментарій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прийняття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обґрунтованих</w:t>
            </w:r>
          </w:p>
          <w:p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управлінських рішень, вміння ідентифікувати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агентів</w:t>
            </w:r>
            <w:r>
              <w:rPr>
                <w:spacing w:val="139"/>
                <w:sz w:val="28"/>
              </w:rPr>
              <w:t> </w:t>
            </w:r>
            <w:r>
              <w:rPr>
                <w:sz w:val="28"/>
              </w:rPr>
              <w:t>стратегічних</w:t>
            </w:r>
            <w:r>
              <w:rPr>
                <w:spacing w:val="139"/>
                <w:sz w:val="28"/>
              </w:rPr>
              <w:t> </w:t>
            </w:r>
            <w:r>
              <w:rPr>
                <w:sz w:val="28"/>
              </w:rPr>
              <w:t>змін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39"/>
                <w:sz w:val="28"/>
              </w:rPr>
              <w:t> </w:t>
            </w:r>
            <w:r>
              <w:rPr>
                <w:sz w:val="28"/>
              </w:rPr>
              <w:t>організації</w:t>
            </w:r>
            <w:r>
              <w:rPr>
                <w:spacing w:val="139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type w:val="continuous"/>
          <w:pgSz w:w="11910" w:h="16840"/>
          <w:pgMar w:top="76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8049" w:hRule="atLeast"/>
        </w:trPr>
        <w:tc>
          <w:tcPr>
            <w:tcW w:w="4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подолання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опору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змінам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конкурентного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середовища;</w:t>
            </w:r>
          </w:p>
          <w:p>
            <w:pPr>
              <w:pStyle w:val="TableParagraph"/>
              <w:tabs>
                <w:tab w:pos="2778" w:val="left" w:leader="none"/>
                <w:tab w:pos="5213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ФК12.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факторів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внутрішнього та зовнішнього середовища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функціонування</w:t>
              <w:tab/>
              <w:t>підприємства</w:t>
              <w:tab/>
              <w:t>для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обґрунтування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бізнес-проектів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ресторанній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сфері;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ПРН2.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ефективні рішення з питань розвитку суб’єктів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бізнесу,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враховуючи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цілі,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обмеження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ризики,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реалізацію,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порівнювати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альтернативи,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ризики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ймовірні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впливу;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ПРН3. Ініціювати, розробляти, впроваджувати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інноваційні методи та технології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 готельно-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бізнесі</w:t>
            </w:r>
          </w:p>
          <w:p>
            <w:pPr>
              <w:pStyle w:val="TableParagraph"/>
              <w:tabs>
                <w:tab w:pos="2781" w:val="left" w:leader="none"/>
                <w:tab w:pos="3710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ПРН6.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Відшуковувати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науковій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літературі,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базах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джерелах,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систематизувати</w:t>
              <w:tab/>
              <w:t>й</w:t>
              <w:tab/>
              <w:t>упорядковувати</w:t>
            </w:r>
          </w:p>
          <w:p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інформацію для вирішення комплексних задач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</w:p>
        </w:tc>
      </w:tr>
      <w:tr>
        <w:trPr>
          <w:trHeight w:val="5474" w:hRule="atLeast"/>
        </w:trPr>
        <w:tc>
          <w:tcPr>
            <w:tcW w:w="411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>
            <w:pPr>
              <w:pStyle w:val="TableParagraph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Метою вивчення курсу «HACCP у готельно-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ресторанній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справі» є: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-обґрунтування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положень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харчових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продуктів,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зокрема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підприємствах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господарства;</w:t>
            </w:r>
          </w:p>
          <w:p>
            <w:pPr>
              <w:pStyle w:val="TableParagraph"/>
              <w:tabs>
                <w:tab w:pos="2405" w:val="left" w:leader="none"/>
                <w:tab w:pos="4652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-формування</w:t>
              <w:tab/>
              <w:t>практичних</w:t>
              <w:tab/>
              <w:t>навичок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управлінських рішень щодо підвищення рівня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безпеки харчової продукції на підприємствах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харчування;</w:t>
            </w:r>
          </w:p>
          <w:p>
            <w:pPr>
              <w:pStyle w:val="TableParagraph"/>
              <w:tabs>
                <w:tab w:pos="1708" w:val="left" w:leader="none"/>
                <w:tab w:pos="3224" w:val="left" w:leader="none"/>
                <w:tab w:pos="4431" w:val="left" w:leader="none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-формування спеціальних професійних знань 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студентів з теоретичних засад розроблення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стандартних</w:t>
              <w:tab/>
              <w:t>санітарних</w:t>
              <w:tab/>
              <w:t>робочих</w:t>
              <w:tab/>
              <w:t>процедур,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особливостей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НАССР-планів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інфраструктури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організації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обслуговування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вищезгаданими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планами.</w:t>
            </w:r>
          </w:p>
        </w:tc>
      </w:tr>
      <w:tr>
        <w:trPr>
          <w:trHeight w:val="1288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>
            <w:pPr>
              <w:pStyle w:val="TableParagraph"/>
              <w:ind w:right="3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Законодавчі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аспекти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запровадження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безпечністю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харчових</w:t>
            </w:r>
          </w:p>
          <w:p>
            <w:pPr>
              <w:pStyle w:val="TableParagraph"/>
              <w:spacing w:line="322" w:lineRule="exact"/>
              <w:ind w:right="825"/>
              <w:rPr>
                <w:sz w:val="28"/>
              </w:rPr>
            </w:pPr>
            <w:r>
              <w:rPr>
                <w:sz w:val="28"/>
              </w:rPr>
              <w:t>продуктів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основі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концепції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НАССР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Україні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 світі.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84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965" w:hRule="atLeast"/>
        </w:trPr>
        <w:tc>
          <w:tcPr>
            <w:tcW w:w="411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 2. Основні поняття та загальна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cучасної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концепції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безпечністю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харчових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продуктів.</w:t>
            </w:r>
          </w:p>
        </w:tc>
      </w:tr>
      <w:tr>
        <w:trPr>
          <w:trHeight w:val="432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Oсновні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положення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концепції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НАССР</w:t>
            </w:r>
          </w:p>
        </w:tc>
      </w:tr>
      <w:tr>
        <w:trPr>
          <w:trHeight w:val="965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ind w:right="82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Харчові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продукти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потенційні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причини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харчових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отруєнь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інших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небажаних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наслідків.</w:t>
            </w:r>
          </w:p>
        </w:tc>
      </w:tr>
      <w:tr>
        <w:trPr>
          <w:trHeight w:val="431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Історія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створення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НАССР.</w:t>
            </w:r>
          </w:p>
        </w:tc>
      </w:tr>
      <w:tr>
        <w:trPr>
          <w:trHeight w:val="966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ind w:right="736"/>
              <w:rPr>
                <w:sz w:val="28"/>
              </w:rPr>
            </w:pPr>
            <w:r>
              <w:rPr>
                <w:sz w:val="28"/>
              </w:rPr>
              <w:t>Тема 6. Характеристика основних етапів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запровадження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системи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НАССР.</w:t>
            </w:r>
          </w:p>
        </w:tc>
      </w:tr>
      <w:tr>
        <w:trPr>
          <w:trHeight w:val="431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Небезпечні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чинники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системі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НАССР</w:t>
            </w:r>
          </w:p>
        </w:tc>
      </w:tr>
      <w:tr>
        <w:trPr>
          <w:trHeight w:val="1610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ind w:right="339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z w:val="28"/>
              </w:rPr>
              <w:t> 8. Застосування загальних санітарно-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гігієнічних вимог Комісії з Кодексу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Аліментаріус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передумова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запровадження</w:t>
            </w:r>
          </w:p>
          <w:p>
            <w:pPr>
              <w:pStyle w:val="TableParagraph"/>
              <w:spacing w:line="322" w:lineRule="exact"/>
              <w:ind w:right="669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безпечністю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харчових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продуктів.</w:t>
            </w:r>
          </w:p>
        </w:tc>
      </w:tr>
      <w:tr>
        <w:trPr>
          <w:trHeight w:val="431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Вимоги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персоналу.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Вимоги,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пов’язані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сировиною,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матеріалами,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продуктами.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>
        <w:trPr>
          <w:trHeight w:val="644" w:hRule="atLeast"/>
        </w:trPr>
        <w:tc>
          <w:tcPr>
            <w:tcW w:w="4116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Глобалізаційні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процеси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готельній</w:t>
            </w:r>
          </w:p>
          <w:p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індустрії</w:t>
            </w:r>
          </w:p>
        </w:tc>
      </w:tr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магістр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ЄКТС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val="2254" w:hRule="atLeast"/>
        </w:trPr>
        <w:tc>
          <w:tcPr>
            <w:tcW w:w="4116" w:type="dxa"/>
          </w:tcPr>
          <w:p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ind w:right="1115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засвоєння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даного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курсу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підвищує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розуміння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дисциплін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«Бакалавр» та посилює вивчення таких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дисципліняк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«Моніторинг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світового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ринку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готельних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ресторанних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послуг»,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«Управління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корпораціями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готельно-ресторанному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бізнесі»тощо.</w:t>
            </w:r>
          </w:p>
        </w:tc>
      </w:tr>
      <w:tr>
        <w:trPr>
          <w:trHeight w:val="643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забезпечує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туристично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їінфраструктури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господарства</w:t>
            </w:r>
          </w:p>
        </w:tc>
      </w:tr>
      <w:tr>
        <w:trPr>
          <w:trHeight w:val="1287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>
            <w:pPr>
              <w:pStyle w:val="TableParagraph"/>
              <w:ind w:right="57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ноутбук.</w:t>
            </w:r>
          </w:p>
          <w:p>
            <w:pPr>
              <w:pStyle w:val="TableParagraph"/>
              <w:spacing w:line="322" w:lineRule="exact"/>
              <w:ind w:right="1404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навчанняMoodle;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семінарські</w:t>
            </w:r>
          </w:p>
        </w:tc>
      </w:tr>
    </w:tbl>
    <w:p>
      <w:pPr>
        <w:spacing w:after="0" w:line="314" w:lineRule="exact"/>
        <w:rPr>
          <w:sz w:val="28"/>
        </w:rPr>
        <w:sectPr>
          <w:pgSz w:w="11910" w:h="16840"/>
          <w:pgMar w:top="84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очно/дистанційно</w:t>
            </w:r>
          </w:p>
        </w:tc>
      </w:tr>
      <w:tr>
        <w:trPr>
          <w:trHeight w:val="10624" w:hRule="atLeast"/>
        </w:trPr>
        <w:tc>
          <w:tcPr>
            <w:tcW w:w="4116" w:type="dxa"/>
          </w:tcPr>
          <w:p>
            <w:pPr>
              <w:pStyle w:val="TableParagraph"/>
              <w:ind w:right="379" w:firstLine="135"/>
              <w:rPr>
                <w:sz w:val="28"/>
              </w:rPr>
            </w:pPr>
            <w:r>
              <w:rPr>
                <w:sz w:val="28"/>
              </w:rPr>
              <w:t>Ключові результати навчання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(знання, уміння та інші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2082" w:val="left" w:leader="none"/>
                <w:tab w:pos="2974" w:val="left" w:leader="none"/>
                <w:tab w:pos="3516" w:val="left" w:leader="none"/>
                <w:tab w:pos="4550" w:val="left" w:leader="none"/>
              </w:tabs>
              <w:ind w:left="146" w:right="93"/>
              <w:rPr>
                <w:sz w:val="28"/>
              </w:rPr>
            </w:pPr>
            <w:r>
              <w:rPr>
                <w:sz w:val="28"/>
              </w:rPr>
              <w:t>ЗК1.Здатність</w:t>
              <w:tab/>
              <w:t>діяти</w:t>
              <w:tab/>
              <w:t>на</w:t>
              <w:tab/>
              <w:t>основі</w:t>
              <w:tab/>
            </w:r>
            <w:r>
              <w:rPr>
                <w:spacing w:val="-1"/>
                <w:sz w:val="28"/>
              </w:rPr>
              <w:t>етичних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мотивів,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засадах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розуміння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цивілізаційних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гуманітарних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цінностей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глобалізаційних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процесів, стратегій національного розвитку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ЗК9.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працювати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міжнародному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контексті</w:t>
            </w:r>
          </w:p>
          <w:p>
            <w:pPr>
              <w:pStyle w:val="TableParagraph"/>
              <w:tabs>
                <w:tab w:pos="3899" w:val="left" w:leader="none"/>
              </w:tabs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ФК3.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синтезувати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крос-культурних</w:t>
              <w:tab/>
            </w:r>
            <w:r>
              <w:rPr>
                <w:spacing w:val="-1"/>
                <w:sz w:val="28"/>
              </w:rPr>
              <w:t>особливостей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  <w:p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ФК7. Здатність координувати та регулювати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взаємовідносини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партнерами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споживачами</w:t>
            </w:r>
          </w:p>
          <w:p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ФК9.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підприємницької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національному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міжнародному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рівнях</w:t>
            </w:r>
          </w:p>
          <w:p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ФК11. Здатність застосовувати різні методи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інструментарій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обґрунтованих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управлінських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рішень,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вміння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ідентифікувати агентів стратегічних змін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подолання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опору змінам з урахуванням розвитку галузі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впливу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конкурентного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середовища</w:t>
            </w:r>
          </w:p>
          <w:p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ФК12. Здатність оцінювати вплив факторів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внутрішнього та зовнішнього середовища 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обґрунтування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бізнес-проектів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ресторанній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ФК14.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розробляти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забезпечувати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прийняття ефективних проектних рішень 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визначати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стратегічні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завдання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розвитку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</w:tc>
      </w:tr>
      <w:tr>
        <w:trPr>
          <w:trHeight w:val="3863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«Глобалізаційні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гостинності»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охоплює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підприємствами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урахуванням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специфіки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їх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діяльності,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впливу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чинників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формування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інтеграційних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об’єднань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підприємств.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Вивчається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об’єднання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інтеграції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підприємств,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формування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нових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форматів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  <w:p>
            <w:pPr>
              <w:pStyle w:val="TableParagraph"/>
              <w:spacing w:line="322" w:lineRule="exact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структур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об’єктивних   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вимог  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світових  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стандартів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top="84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гостинності</w:t>
            </w:r>
          </w:p>
        </w:tc>
      </w:tr>
      <w:tr>
        <w:trPr>
          <w:trHeight w:val="642" w:hRule="atLeast"/>
        </w:trPr>
        <w:tc>
          <w:tcPr>
            <w:tcW w:w="4116" w:type="dxa"/>
            <w:vMerge w:val="restart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1215" w:val="left" w:leader="none"/>
                <w:tab w:pos="1899" w:val="left" w:leader="none"/>
                <w:tab w:pos="4298" w:val="left" w:leader="none"/>
              </w:tabs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  <w:tab/>
              <w:t>1.</w:t>
              <w:tab/>
              <w:t>Індустріалізація</w:t>
              <w:tab/>
              <w:t>економіки</w:t>
            </w:r>
          </w:p>
          <w:p>
            <w:pPr>
              <w:pStyle w:val="TableParagraph"/>
              <w:spacing w:line="309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обслуговування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Глобалізація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світового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Франчайзинг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форми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об'єднання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готельному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бізнесі.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операціями.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Компоненти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концепції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операціями.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маркетингом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компаніях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індустрії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гостинності.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Менеджмент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персоналу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людські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ресурси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індустрії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гостинності.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Стандарти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обслуговування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міжнародних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готельних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ланцюгах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Управлінняфінансами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індустріїгостинності</w:t>
            </w:r>
          </w:p>
        </w:tc>
      </w:tr>
      <w:tr>
        <w:trPr>
          <w:trHeight w:val="965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Міжнародні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готельні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ланцюги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  <w:p>
            <w:pPr>
              <w:pStyle w:val="TableParagraph"/>
              <w:spacing w:line="322" w:lineRule="exact"/>
              <w:ind w:left="80" w:right="463"/>
              <w:rPr>
                <w:sz w:val="28"/>
              </w:rPr>
            </w:pPr>
            <w:r>
              <w:rPr>
                <w:sz w:val="28"/>
              </w:rPr>
              <w:t>сучасному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етапі,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тенденції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перспективи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розвитку</w:t>
            </w:r>
          </w:p>
        </w:tc>
      </w:tr>
      <w:tr>
        <w:trPr>
          <w:trHeight w:val="1288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ind w:left="80" w:right="400"/>
              <w:rPr>
                <w:sz w:val="28"/>
              </w:rPr>
            </w:pPr>
            <w:r>
              <w:rPr>
                <w:sz w:val="28"/>
              </w:rPr>
              <w:t>Тема 10. Поняття туристичної дестинації 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умовах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інтернаціоналізації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  <w:p>
            <w:pPr>
              <w:pStyle w:val="TableParagraph"/>
              <w:spacing w:line="322" w:lineRule="exact"/>
              <w:ind w:left="80"/>
              <w:rPr>
                <w:sz w:val="28"/>
              </w:rPr>
            </w:pPr>
            <w:r>
              <w:rPr>
                <w:sz w:val="28"/>
              </w:rPr>
              <w:t>глобального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розвитку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</w:tc>
      </w:tr>
      <w:tr>
        <w:trPr>
          <w:trHeight w:val="644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семестрового</w:t>
            </w:r>
          </w:p>
          <w:p>
            <w:pPr>
              <w:pStyle w:val="TableParagraph"/>
              <w:spacing w:line="309" w:lineRule="exact" w:before="1"/>
              <w:ind w:left="140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>
        <w:trPr>
          <w:trHeight w:val="643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Інвестування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готельно-ресторанному</w:t>
            </w:r>
          </w:p>
          <w:p>
            <w:pPr>
              <w:pStyle w:val="TableParagraph"/>
              <w:spacing w:line="309" w:lineRule="exact" w:before="1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господарстві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магістр</w:t>
            </w:r>
          </w:p>
        </w:tc>
      </w:tr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>
        <w:trPr>
          <w:trHeight w:val="643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</w:t>
            </w:r>
          </w:p>
          <w:p>
            <w:pPr>
              <w:pStyle w:val="TableParagraph"/>
              <w:spacing w:line="309" w:lineRule="exact" w:before="1"/>
              <w:ind w:left="140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80"/>
              <w:rPr>
                <w:sz w:val="28"/>
              </w:rPr>
            </w:pPr>
            <w:r>
              <w:rPr>
                <w:sz w:val="28"/>
              </w:rPr>
              <w:t>3кредитиЄКТС</w:t>
            </w:r>
          </w:p>
        </w:tc>
      </w:tr>
      <w:tr>
        <w:trPr>
          <w:trHeight w:val="431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val="1288" w:hRule="atLeast"/>
        </w:trPr>
        <w:tc>
          <w:tcPr>
            <w:tcW w:w="4116" w:type="dxa"/>
          </w:tcPr>
          <w:p>
            <w:pPr>
              <w:pStyle w:val="TableParagraph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ind w:left="80" w:right="36"/>
              <w:jc w:val="both"/>
              <w:rPr>
                <w:sz w:val="28"/>
              </w:rPr>
            </w:pPr>
            <w:r>
              <w:rPr>
                <w:sz w:val="28"/>
              </w:rPr>
              <w:t>Навчальнадисциплінавивчаєтьсяупершомусе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местрідругого(магістерського)рівня,томуйне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маєпередумовдлявивченнявданійосвітнійпрог</w:t>
            </w:r>
          </w:p>
          <w:p>
            <w:pPr>
              <w:pStyle w:val="TableParagraph"/>
              <w:spacing w:line="309" w:lineRule="exact"/>
              <w:ind w:left="80"/>
              <w:rPr>
                <w:sz w:val="28"/>
              </w:rPr>
            </w:pPr>
            <w:r>
              <w:rPr>
                <w:sz w:val="28"/>
              </w:rPr>
              <w:t>рамі</w:t>
            </w:r>
          </w:p>
        </w:tc>
      </w:tr>
      <w:tr>
        <w:trPr>
          <w:trHeight w:val="644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забезпечує</w:t>
            </w:r>
          </w:p>
          <w:p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left="219"/>
              <w:rPr>
                <w:sz w:val="28"/>
              </w:rPr>
            </w:pPr>
            <w:r>
              <w:rPr>
                <w:sz w:val="28"/>
              </w:rPr>
              <w:t>Кафедратуристичної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інфраструктури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</w:t>
            </w:r>
          </w:p>
          <w:p>
            <w:pPr>
              <w:pStyle w:val="TableParagraph"/>
              <w:spacing w:line="310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господарства</w:t>
            </w:r>
          </w:p>
        </w:tc>
      </w:tr>
      <w:tr>
        <w:trPr>
          <w:trHeight w:val="1288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>
            <w:pPr>
              <w:pStyle w:val="TableParagraph"/>
              <w:ind w:right="57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ноутбук.</w:t>
            </w:r>
          </w:p>
          <w:p>
            <w:pPr>
              <w:pStyle w:val="TableParagraph"/>
              <w:spacing w:line="322" w:lineRule="exact"/>
              <w:ind w:left="80" w:right="1468" w:hanging="1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електронного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Moodle;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84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643" w:hRule="atLeast"/>
        </w:trPr>
        <w:tc>
          <w:tcPr>
            <w:tcW w:w="4116" w:type="dxa"/>
          </w:tcPr>
          <w:p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семінарські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очно/дистанційно</w:t>
            </w:r>
          </w:p>
        </w:tc>
      </w:tr>
      <w:tr>
        <w:trPr>
          <w:trHeight w:val="9336" w:hRule="atLeast"/>
        </w:trPr>
        <w:tc>
          <w:tcPr>
            <w:tcW w:w="4116" w:type="dxa"/>
          </w:tcPr>
          <w:p>
            <w:pPr>
              <w:pStyle w:val="TableParagraph"/>
              <w:ind w:left="140" w:right="39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(знання, уміння та інші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ЗК1.Здатність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діяти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основі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етичних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мотивів,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назасадахрозумінняцивілізаційнихгуманітарн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ихцінностейтаглобалізаційнихпроцесів,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стратегій національного розвитку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ЗК8.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відповідальні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ЗК9.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працювати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міжнародному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контексті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ЗК10.Уміння розробляти проекти та керувати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ними</w:t>
            </w:r>
          </w:p>
          <w:p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ФК1.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науковий,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аналітичний, методологічний інструментарій,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міждисциплінарні дослідження аналізустану 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глобальних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локальних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ресторанних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розв’язання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складних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професійних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задач.</w:t>
            </w:r>
          </w:p>
          <w:p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ФК7.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координувати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регулювати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взаємовідносини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партнерами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споживачами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ФК9.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Здатність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підприємницької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 національному та міжнародному рівнях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ПРН1.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Знання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концепцій,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методів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науково-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дослідної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професійної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сфері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гостинності</w:t>
            </w:r>
          </w:p>
          <w:p>
            <w:pPr>
              <w:pStyle w:val="TableParagraph"/>
              <w:tabs>
                <w:tab w:pos="1764" w:val="left" w:leader="none"/>
                <w:tab w:pos="4452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ПРН15.</w:t>
              <w:tab/>
              <w:t>Демонструвати</w:t>
              <w:tab/>
              <w:t>соціальну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стратегічних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рішень</w:t>
            </w:r>
          </w:p>
          <w:p>
            <w:pPr>
              <w:pStyle w:val="TableParagraph"/>
              <w:ind w:right="833"/>
              <w:jc w:val="both"/>
              <w:rPr>
                <w:sz w:val="28"/>
              </w:rPr>
            </w:pPr>
            <w:r>
              <w:rPr>
                <w:sz w:val="28"/>
              </w:rPr>
              <w:t>ПРН16. Приймати рішення у складних 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непередбачуваних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умовах,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потребує</w:t>
            </w:r>
          </w:p>
          <w:p>
            <w:pPr>
              <w:pStyle w:val="TableParagraph"/>
              <w:spacing w:line="322" w:lineRule="exact"/>
              <w:ind w:right="889"/>
              <w:jc w:val="both"/>
              <w:rPr>
                <w:sz w:val="28"/>
              </w:rPr>
            </w:pPr>
            <w:r>
              <w:rPr>
                <w:sz w:val="28"/>
              </w:rPr>
              <w:t>застосування нових підходів та методів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прогнозування</w:t>
            </w:r>
          </w:p>
        </w:tc>
      </w:tr>
      <w:tr>
        <w:trPr>
          <w:trHeight w:val="4508" w:hRule="atLeast"/>
        </w:trPr>
        <w:tc>
          <w:tcPr>
            <w:tcW w:w="4116" w:type="dxa"/>
          </w:tcPr>
          <w:p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3955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«Інвестування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готельно-ресторанному</w:t>
              <w:tab/>
              <w:t>господарстві»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економічного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змісту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інвестування,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об’єктів,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класифікації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інвестицій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їх особливостей аналізу специфіки діяльності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інститутів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інвестиційного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ринку,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інвестиційної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Україні;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методологічного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інструментарію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інвестування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готельного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бізнесу; принципів формування інвестиційної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тактики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інвестора;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принципів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методів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інвестування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готельно-ресторанну</w:t>
            </w:r>
          </w:p>
          <w:p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справу,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тощо.</w:t>
            </w:r>
          </w:p>
        </w:tc>
      </w:tr>
      <w:tr>
        <w:trPr>
          <w:trHeight w:val="432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>
            <w:pPr>
              <w:pStyle w:val="TableParagraph"/>
              <w:tabs>
                <w:tab w:pos="886" w:val="left" w:leader="none"/>
                <w:tab w:pos="1383" w:val="left" w:leader="none"/>
                <w:tab w:pos="3010" w:val="left" w:leader="none"/>
                <w:tab w:pos="4072" w:val="left" w:leader="none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  <w:tab/>
              <w:t>1.</w:t>
              <w:tab/>
              <w:t>Теоретичні</w:t>
              <w:tab/>
              <w:t>засади</w:t>
              <w:tab/>
              <w:t>інвестування</w:t>
            </w:r>
          </w:p>
        </w:tc>
      </w:tr>
    </w:tbl>
    <w:p>
      <w:pPr>
        <w:spacing w:after="0" w:line="314" w:lineRule="exact"/>
        <w:rPr>
          <w:sz w:val="28"/>
        </w:rPr>
        <w:sectPr>
          <w:pgSz w:w="11910" w:h="16840"/>
          <w:pgMar w:top="840" w:bottom="280" w:left="880" w:right="8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5634"/>
      </w:tblGrid>
      <w:tr>
        <w:trPr>
          <w:trHeight w:val="432" w:hRule="atLeast"/>
        </w:trPr>
        <w:tc>
          <w:tcPr>
            <w:tcW w:w="411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готельно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господарства</w:t>
            </w:r>
          </w:p>
        </w:tc>
      </w:tr>
      <w:tr>
        <w:trPr>
          <w:trHeight w:val="642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5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106"/>
                <w:sz w:val="28"/>
              </w:rPr>
              <w:t> </w:t>
            </w:r>
            <w:r>
              <w:rPr>
                <w:sz w:val="28"/>
              </w:rPr>
              <w:t>Форми</w:t>
            </w:r>
            <w:r>
              <w:rPr>
                <w:spacing w:val="105"/>
                <w:sz w:val="28"/>
              </w:rPr>
              <w:t> </w:t>
            </w:r>
            <w:r>
              <w:rPr>
                <w:sz w:val="28"/>
              </w:rPr>
              <w:t>впровадження</w:t>
            </w:r>
            <w:r>
              <w:rPr>
                <w:spacing w:val="105"/>
                <w:sz w:val="28"/>
              </w:rPr>
              <w:t> </w:t>
            </w:r>
            <w:r>
              <w:rPr>
                <w:sz w:val="28"/>
              </w:rPr>
              <w:t>інвестицій</w:t>
            </w:r>
            <w:r>
              <w:rPr>
                <w:spacing w:val="104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ресторанному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господарстві</w:t>
            </w:r>
          </w:p>
        </w:tc>
      </w:tr>
      <w:tr>
        <w:trPr>
          <w:trHeight w:val="966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Динаміка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тенденція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інвестування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національної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економіки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сфері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готельно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–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tabs>
                <w:tab w:pos="1143" w:val="left" w:leader="none"/>
              </w:tabs>
              <w:spacing w:line="314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4.</w:t>
              <w:tab/>
              <w:t>Венчурне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інвестування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готельно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–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ресторанний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бізнес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92"/>
                <w:sz w:val="28"/>
              </w:rPr>
              <w:t> </w:t>
            </w:r>
            <w:r>
              <w:rPr>
                <w:sz w:val="28"/>
              </w:rPr>
              <w:t>5.</w:t>
            </w:r>
            <w:r>
              <w:rPr>
                <w:spacing w:val="94"/>
                <w:sz w:val="28"/>
              </w:rPr>
              <w:t> </w:t>
            </w:r>
            <w:r>
              <w:rPr>
                <w:sz w:val="28"/>
              </w:rPr>
              <w:t>Законодавче</w:t>
            </w:r>
            <w:r>
              <w:rPr>
                <w:spacing w:val="93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  <w:r>
              <w:rPr>
                <w:spacing w:val="94"/>
                <w:sz w:val="28"/>
              </w:rPr>
              <w:t> </w:t>
            </w:r>
            <w:r>
              <w:rPr>
                <w:sz w:val="28"/>
              </w:rPr>
              <w:t>розвитку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інвестицій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готельно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ресторанний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бізнес</w:t>
            </w:r>
          </w:p>
        </w:tc>
      </w:tr>
      <w:tr>
        <w:trPr>
          <w:trHeight w:val="965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tabs>
                <w:tab w:pos="1270" w:val="left" w:leader="none"/>
                <w:tab w:pos="1702" w:val="left" w:leader="none"/>
                <w:tab w:pos="3411" w:val="left" w:leader="none"/>
                <w:tab w:pos="4124" w:val="left" w:leader="none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81"/>
                <w:sz w:val="28"/>
              </w:rPr>
              <w:t> </w:t>
            </w:r>
            <w:r>
              <w:rPr>
                <w:sz w:val="28"/>
              </w:rPr>
              <w:t>6.</w:t>
              <w:tab/>
              <w:t>Інвестиційний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клімат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національної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економіки</w:t>
              <w:tab/>
              <w:tab/>
              <w:t>:проблеми</w:t>
              <w:tab/>
              <w:t>та</w:t>
              <w:tab/>
              <w:t>перспективи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інвестування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готельно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</w:tc>
      </w:tr>
      <w:tr>
        <w:trPr>
          <w:trHeight w:val="431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Сутність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функції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фінансового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ринку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8.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Міжнародні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фінансові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сфері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бізнесу</w:t>
            </w:r>
          </w:p>
        </w:tc>
      </w:tr>
      <w:tr>
        <w:trPr>
          <w:trHeight w:val="644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tabs>
                <w:tab w:pos="887" w:val="left" w:leader="none"/>
                <w:tab w:pos="1672" w:val="left" w:leader="none"/>
                <w:tab w:pos="2100" w:val="left" w:leader="none"/>
                <w:tab w:pos="3554" w:val="left" w:leader="none"/>
                <w:tab w:pos="4912" w:val="left" w:leader="none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  <w:tab/>
              <w:t>9.</w:t>
              <w:tab/>
              <w:t>«</w:t>
              <w:tab/>
              <w:t>Сучасний</w:t>
              <w:tab/>
              <w:t>розвиток</w:t>
              <w:tab/>
              <w:t>ринку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міжнародних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інвестицій</w:t>
            </w:r>
          </w:p>
        </w:tc>
      </w:tr>
      <w:tr>
        <w:trPr>
          <w:trHeight w:val="643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7"/>
                <w:sz w:val="28"/>
              </w:rPr>
              <w:t> </w:t>
            </w:r>
            <w:r>
              <w:rPr>
                <w:sz w:val="28"/>
              </w:rPr>
              <w:t>10.</w:t>
            </w:r>
            <w:r>
              <w:rPr>
                <w:spacing w:val="109"/>
                <w:sz w:val="28"/>
              </w:rPr>
              <w:t> </w:t>
            </w:r>
            <w:r>
              <w:rPr>
                <w:sz w:val="28"/>
              </w:rPr>
              <w:t>Використання</w:t>
            </w:r>
            <w:r>
              <w:rPr>
                <w:spacing w:val="109"/>
                <w:sz w:val="28"/>
              </w:rPr>
              <w:t> </w:t>
            </w:r>
            <w:r>
              <w:rPr>
                <w:sz w:val="28"/>
              </w:rPr>
              <w:t>офшорних</w:t>
            </w:r>
            <w:r>
              <w:rPr>
                <w:spacing w:val="108"/>
                <w:sz w:val="28"/>
              </w:rPr>
              <w:t> </w:t>
            </w:r>
            <w:r>
              <w:rPr>
                <w:sz w:val="28"/>
              </w:rPr>
              <w:t>зон</w:t>
            </w:r>
            <w:r>
              <w:rPr>
                <w:spacing w:val="108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spacing w:line="309" w:lineRule="exact" w:before="1"/>
              <w:rPr>
                <w:sz w:val="28"/>
              </w:rPr>
            </w:pPr>
            <w:r>
              <w:rPr>
                <w:sz w:val="28"/>
              </w:rPr>
              <w:t>залучення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прямих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інвестицій</w:t>
            </w:r>
          </w:p>
        </w:tc>
      </w:tr>
      <w:tr>
        <w:trPr>
          <w:trHeight w:val="644" w:hRule="atLeast"/>
        </w:trPr>
        <w:tc>
          <w:tcPr>
            <w:tcW w:w="4116" w:type="dxa"/>
          </w:tcPr>
          <w:p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семестрового</w:t>
            </w:r>
          </w:p>
          <w:p>
            <w:pPr>
              <w:pStyle w:val="TableParagraph"/>
              <w:spacing w:line="309" w:lineRule="exact" w:before="1"/>
              <w:ind w:left="140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sectPr>
      <w:pgSz w:w="11910" w:h="16840"/>
      <w:pgMar w:top="8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right="993"/>
      <w:jc w:val="center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dcterms:created xsi:type="dcterms:W3CDTF">2023-10-06T07:26:37Z</dcterms:created>
  <dcterms:modified xsi:type="dcterms:W3CDTF">2023-10-06T07:26:37Z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2023-10-06T00:00:00Z</vt:filetime>
  </property>
</Properties>
</file>