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AF9" w:rsidRPr="00585AF9" w:rsidRDefault="00585AF9" w:rsidP="00BB6AA6">
      <w:pPr>
        <w:spacing w:line="240" w:lineRule="atLeast"/>
        <w:ind w:left="7788"/>
        <w:rPr>
          <w:rFonts w:cs="Times New Roman"/>
          <w:b/>
          <w:color w:val="0066FF"/>
          <w:szCs w:val="24"/>
        </w:rPr>
      </w:pPr>
      <w:r w:rsidRPr="00585AF9">
        <w:rPr>
          <w:rFonts w:cs="Times New Roman"/>
          <w:b/>
          <w:color w:val="0066FF"/>
          <w:szCs w:val="24"/>
        </w:rPr>
        <w:t xml:space="preserve">ПРОЄКТ </w:t>
      </w:r>
    </w:p>
    <w:p w:rsidR="00585AF9" w:rsidRPr="00585AF9" w:rsidRDefault="00585AF9" w:rsidP="00585AF9">
      <w:pPr>
        <w:spacing w:line="240" w:lineRule="atLeast"/>
        <w:jc w:val="right"/>
        <w:rPr>
          <w:rFonts w:cs="Times New Roman"/>
          <w:b/>
          <w:color w:val="0066FF"/>
          <w:szCs w:val="24"/>
        </w:rPr>
      </w:pPr>
      <w:r w:rsidRPr="00585AF9">
        <w:rPr>
          <w:rFonts w:cs="Times New Roman"/>
          <w:b/>
          <w:color w:val="0066FF"/>
          <w:szCs w:val="24"/>
        </w:rPr>
        <w:t>Пропозиції та зауваження до освітньо-професійної програми просимо надсилати на електронну пошту:</w:t>
      </w:r>
      <w:r w:rsidRPr="00585AF9">
        <w:rPr>
          <w:rFonts w:cs="Times New Roman"/>
          <w:color w:val="0066FF"/>
          <w:szCs w:val="24"/>
        </w:rPr>
        <w:t xml:space="preserve"> </w:t>
      </w:r>
      <w:hyperlink r:id="rId8" w:tgtFrame="_blank" w:history="1">
        <w:r w:rsidRPr="00585AF9">
          <w:rPr>
            <w:rStyle w:val="a5"/>
            <w:rFonts w:cs="Times New Roman"/>
            <w:b/>
            <w:color w:val="0066FF"/>
            <w:szCs w:val="24"/>
            <w:shd w:val="clear" w:color="auto" w:fill="FFFFFF"/>
          </w:rPr>
          <w:t>kaf-teib@uzhnu.edu.ua</w:t>
        </w:r>
      </w:hyperlink>
    </w:p>
    <w:p w:rsidR="009633B4" w:rsidRPr="00585AF9" w:rsidRDefault="009633B4" w:rsidP="00585AF9">
      <w:pPr>
        <w:spacing w:after="0" w:line="160" w:lineRule="atLeast"/>
        <w:jc w:val="center"/>
        <w:rPr>
          <w:b/>
          <w:sz w:val="28"/>
          <w:szCs w:val="28"/>
          <w:lang w:val="uk-UA"/>
        </w:rPr>
      </w:pPr>
      <w:r w:rsidRPr="00585AF9">
        <w:rPr>
          <w:b/>
          <w:sz w:val="28"/>
          <w:szCs w:val="28"/>
        </w:rPr>
        <w:t>МІНІСТЕРСТВО ОСВІТИ І НАУКИ УКРАЇНИ</w:t>
      </w:r>
    </w:p>
    <w:p w:rsidR="00B54153" w:rsidRPr="00585AF9" w:rsidRDefault="00B54153" w:rsidP="00585AF9">
      <w:pPr>
        <w:spacing w:after="0" w:line="160" w:lineRule="atLeast"/>
        <w:jc w:val="center"/>
        <w:rPr>
          <w:b/>
          <w:sz w:val="28"/>
          <w:szCs w:val="28"/>
          <w:lang w:val="uk-UA"/>
        </w:rPr>
      </w:pPr>
      <w:r w:rsidRPr="00585AF9">
        <w:rPr>
          <w:b/>
          <w:sz w:val="28"/>
          <w:szCs w:val="28"/>
          <w:lang w:val="uk-UA"/>
        </w:rPr>
        <w:t>ДЕРЖАВНИЙ ВИЩИЙ НАВЧАЛЬНИЙ ЗАКЛАД</w:t>
      </w:r>
    </w:p>
    <w:p w:rsidR="00B54153" w:rsidRPr="00585AF9" w:rsidRDefault="00B54153" w:rsidP="00585AF9">
      <w:pPr>
        <w:spacing w:after="0" w:line="160" w:lineRule="atLeast"/>
        <w:jc w:val="center"/>
        <w:rPr>
          <w:b/>
          <w:sz w:val="28"/>
          <w:szCs w:val="28"/>
          <w:lang w:val="uk-UA"/>
        </w:rPr>
      </w:pPr>
      <w:r w:rsidRPr="00585AF9">
        <w:rPr>
          <w:b/>
          <w:sz w:val="28"/>
          <w:szCs w:val="28"/>
          <w:lang w:val="uk-UA"/>
        </w:rPr>
        <w:t>«</w:t>
      </w:r>
      <w:r w:rsidR="00580BE7" w:rsidRPr="00585AF9">
        <w:rPr>
          <w:b/>
          <w:sz w:val="28"/>
          <w:szCs w:val="28"/>
          <w:lang w:val="uk-UA"/>
        </w:rPr>
        <w:t>Ужгородський національний університет</w:t>
      </w:r>
      <w:r w:rsidRPr="00585AF9">
        <w:rPr>
          <w:b/>
          <w:sz w:val="28"/>
          <w:szCs w:val="28"/>
          <w:lang w:val="uk-UA"/>
        </w:rPr>
        <w:t>»</w:t>
      </w:r>
    </w:p>
    <w:p w:rsidR="00B54153" w:rsidRPr="00585AF9" w:rsidRDefault="00B54153" w:rsidP="00AF3BD0">
      <w:pPr>
        <w:spacing w:after="0"/>
        <w:jc w:val="center"/>
        <w:rPr>
          <w:b/>
          <w:sz w:val="28"/>
          <w:szCs w:val="28"/>
          <w:lang w:val="uk-UA"/>
        </w:rPr>
      </w:pPr>
    </w:p>
    <w:p w:rsidR="00856527" w:rsidRPr="00585AF9" w:rsidRDefault="00856527" w:rsidP="00AF3BD0">
      <w:pPr>
        <w:spacing w:after="0"/>
        <w:jc w:val="center"/>
        <w:rPr>
          <w:b/>
          <w:sz w:val="28"/>
          <w:szCs w:val="28"/>
          <w:lang w:val="uk-UA"/>
        </w:rPr>
      </w:pPr>
    </w:p>
    <w:p w:rsidR="009633B4" w:rsidRPr="00585AF9" w:rsidRDefault="009633B4" w:rsidP="00AF3BD0">
      <w:pPr>
        <w:spacing w:after="0"/>
        <w:jc w:val="center"/>
        <w:rPr>
          <w:b/>
          <w:sz w:val="28"/>
          <w:szCs w:val="28"/>
          <w:lang w:val="uk-UA"/>
        </w:rPr>
      </w:pPr>
    </w:p>
    <w:p w:rsidR="00B54153" w:rsidRPr="00585AF9" w:rsidRDefault="00585AF9" w:rsidP="00585AF9">
      <w:pPr>
        <w:spacing w:after="0"/>
        <w:ind w:left="708" w:firstLine="708"/>
        <w:jc w:val="right"/>
        <w:rPr>
          <w:b/>
          <w:sz w:val="28"/>
          <w:szCs w:val="28"/>
          <w:lang w:val="uk-UA"/>
        </w:rPr>
      </w:pPr>
      <w:r>
        <w:rPr>
          <w:b/>
          <w:sz w:val="28"/>
          <w:szCs w:val="28"/>
          <w:lang w:val="uk-UA"/>
        </w:rPr>
        <w:t xml:space="preserve">     </w:t>
      </w:r>
      <w:r w:rsidR="00B54153" w:rsidRPr="00585AF9">
        <w:rPr>
          <w:b/>
          <w:sz w:val="28"/>
          <w:szCs w:val="28"/>
          <w:lang w:val="uk-UA"/>
        </w:rPr>
        <w:t>ЗАТВЕРДЖЕНО</w:t>
      </w:r>
      <w:r w:rsidR="00B54153" w:rsidRPr="00585AF9">
        <w:rPr>
          <w:b/>
          <w:sz w:val="28"/>
          <w:szCs w:val="28"/>
          <w:lang w:val="uk-UA"/>
        </w:rPr>
        <w:tab/>
      </w:r>
      <w:r w:rsidR="00610F92" w:rsidRPr="00585AF9">
        <w:rPr>
          <w:b/>
          <w:sz w:val="28"/>
          <w:szCs w:val="28"/>
        </w:rPr>
        <w:tab/>
      </w:r>
      <w:r w:rsidR="00610F92" w:rsidRPr="00585AF9">
        <w:rPr>
          <w:b/>
          <w:sz w:val="28"/>
          <w:szCs w:val="28"/>
        </w:rPr>
        <w:tab/>
      </w:r>
      <w:r w:rsidR="00B54153" w:rsidRPr="00585AF9">
        <w:rPr>
          <w:b/>
          <w:sz w:val="28"/>
          <w:szCs w:val="28"/>
          <w:lang w:val="uk-UA"/>
        </w:rPr>
        <w:tab/>
      </w:r>
    </w:p>
    <w:p w:rsidR="00580BE7" w:rsidRPr="00585AF9" w:rsidRDefault="00585AF9" w:rsidP="00585AF9">
      <w:pPr>
        <w:spacing w:after="0"/>
        <w:jc w:val="both"/>
        <w:rPr>
          <w:b/>
          <w:sz w:val="28"/>
          <w:szCs w:val="28"/>
          <w:lang w:val="uk-UA"/>
        </w:rPr>
      </w:pPr>
      <w:r>
        <w:rPr>
          <w:b/>
          <w:sz w:val="28"/>
          <w:szCs w:val="28"/>
          <w:lang w:val="uk-UA"/>
        </w:rPr>
        <w:t xml:space="preserve">                                                               </w:t>
      </w:r>
      <w:r w:rsidR="00580BE7" w:rsidRPr="00585AF9">
        <w:rPr>
          <w:b/>
          <w:sz w:val="28"/>
          <w:szCs w:val="28"/>
          <w:lang w:val="uk-UA"/>
        </w:rPr>
        <w:t>Протокол Вченої ради</w:t>
      </w:r>
    </w:p>
    <w:p w:rsidR="009633B4" w:rsidRPr="00585AF9" w:rsidRDefault="00585AF9" w:rsidP="00585AF9">
      <w:pPr>
        <w:spacing w:after="0"/>
        <w:jc w:val="both"/>
        <w:rPr>
          <w:b/>
          <w:sz w:val="28"/>
          <w:szCs w:val="28"/>
          <w:lang w:val="uk-UA"/>
        </w:rPr>
      </w:pPr>
      <w:r>
        <w:rPr>
          <w:b/>
          <w:sz w:val="28"/>
          <w:szCs w:val="28"/>
          <w:lang w:val="uk-UA"/>
        </w:rPr>
        <w:t xml:space="preserve">                                                               </w:t>
      </w:r>
      <w:r w:rsidR="00B54153" w:rsidRPr="00585AF9">
        <w:rPr>
          <w:b/>
          <w:sz w:val="28"/>
          <w:szCs w:val="28"/>
          <w:lang w:val="uk-UA"/>
        </w:rPr>
        <w:t>ДВНЗ</w:t>
      </w:r>
      <w:r w:rsidR="009633B4" w:rsidRPr="00585AF9">
        <w:rPr>
          <w:b/>
          <w:sz w:val="28"/>
          <w:szCs w:val="28"/>
          <w:lang w:val="uk-UA"/>
        </w:rPr>
        <w:t xml:space="preserve"> </w:t>
      </w:r>
      <w:r w:rsidR="00B54153" w:rsidRPr="00585AF9">
        <w:rPr>
          <w:b/>
          <w:sz w:val="28"/>
          <w:szCs w:val="28"/>
          <w:lang w:val="uk-UA"/>
        </w:rPr>
        <w:t xml:space="preserve">«Ужгородський </w:t>
      </w:r>
    </w:p>
    <w:p w:rsidR="00B54153" w:rsidRPr="00585AF9" w:rsidRDefault="00585AF9" w:rsidP="00585AF9">
      <w:pPr>
        <w:spacing w:after="0"/>
        <w:jc w:val="both"/>
        <w:rPr>
          <w:b/>
          <w:sz w:val="28"/>
          <w:szCs w:val="28"/>
          <w:lang w:val="uk-UA"/>
        </w:rPr>
      </w:pPr>
      <w:r>
        <w:rPr>
          <w:b/>
          <w:sz w:val="28"/>
          <w:szCs w:val="28"/>
          <w:lang w:val="uk-UA"/>
        </w:rPr>
        <w:t xml:space="preserve">                                                               </w:t>
      </w:r>
      <w:r w:rsidR="00B54153" w:rsidRPr="00585AF9">
        <w:rPr>
          <w:b/>
          <w:sz w:val="28"/>
          <w:szCs w:val="28"/>
          <w:lang w:val="uk-UA"/>
        </w:rPr>
        <w:t>національний університет»</w:t>
      </w:r>
    </w:p>
    <w:p w:rsidR="00B54153" w:rsidRPr="00585AF9" w:rsidRDefault="00B54153" w:rsidP="00AF3BD0">
      <w:pPr>
        <w:spacing w:after="0"/>
        <w:ind w:firstLine="4820"/>
        <w:jc w:val="both"/>
        <w:rPr>
          <w:b/>
          <w:sz w:val="28"/>
          <w:szCs w:val="28"/>
          <w:lang w:val="uk-UA"/>
        </w:rPr>
      </w:pPr>
      <w:r w:rsidRPr="00585AF9">
        <w:rPr>
          <w:b/>
          <w:sz w:val="28"/>
          <w:szCs w:val="28"/>
          <w:lang w:val="uk-UA"/>
        </w:rPr>
        <w:t>___</w:t>
      </w:r>
      <w:r w:rsidR="009633B4" w:rsidRPr="00585AF9">
        <w:rPr>
          <w:b/>
          <w:sz w:val="28"/>
          <w:szCs w:val="28"/>
          <w:lang w:val="uk-UA"/>
        </w:rPr>
        <w:t>_</w:t>
      </w:r>
      <w:r w:rsidR="00BD650C" w:rsidRPr="00585AF9">
        <w:rPr>
          <w:b/>
          <w:sz w:val="28"/>
          <w:szCs w:val="28"/>
          <w:lang w:val="uk-UA"/>
        </w:rPr>
        <w:t>____</w:t>
      </w:r>
      <w:r w:rsidRPr="00585AF9">
        <w:rPr>
          <w:b/>
          <w:sz w:val="28"/>
          <w:szCs w:val="28"/>
          <w:lang w:val="uk-UA"/>
        </w:rPr>
        <w:t>_____</w:t>
      </w:r>
      <w:r w:rsidR="009633B4" w:rsidRPr="00585AF9">
        <w:rPr>
          <w:b/>
          <w:sz w:val="28"/>
          <w:szCs w:val="28"/>
          <w:lang w:val="uk-UA"/>
        </w:rPr>
        <w:t xml:space="preserve"> 2022 р.</w:t>
      </w:r>
      <w:r w:rsidR="00580BE7" w:rsidRPr="00585AF9">
        <w:rPr>
          <w:b/>
          <w:sz w:val="28"/>
          <w:szCs w:val="28"/>
          <w:lang w:val="uk-UA"/>
        </w:rPr>
        <w:t xml:space="preserve"> № ___</w:t>
      </w:r>
    </w:p>
    <w:p w:rsidR="00B54153" w:rsidRPr="00585AF9" w:rsidRDefault="00B54153" w:rsidP="00AF3BD0">
      <w:pPr>
        <w:spacing w:after="0" w:line="240" w:lineRule="auto"/>
        <w:jc w:val="right"/>
        <w:rPr>
          <w:b/>
          <w:sz w:val="28"/>
          <w:szCs w:val="28"/>
          <w:lang w:val="uk-UA"/>
        </w:rPr>
      </w:pPr>
    </w:p>
    <w:p w:rsidR="00580BE7" w:rsidRPr="00585AF9" w:rsidRDefault="00580BE7" w:rsidP="00AF3BD0">
      <w:pPr>
        <w:spacing w:after="0" w:line="240" w:lineRule="auto"/>
        <w:jc w:val="right"/>
        <w:rPr>
          <w:b/>
          <w:sz w:val="28"/>
          <w:szCs w:val="28"/>
          <w:lang w:val="uk-UA"/>
        </w:rPr>
      </w:pPr>
    </w:p>
    <w:p w:rsidR="00580BE7" w:rsidRPr="00585AF9" w:rsidRDefault="00580BE7" w:rsidP="00AF3BD0">
      <w:pPr>
        <w:spacing w:after="0" w:line="240" w:lineRule="auto"/>
        <w:jc w:val="right"/>
        <w:rPr>
          <w:b/>
          <w:sz w:val="28"/>
          <w:szCs w:val="28"/>
          <w:lang w:val="uk-UA"/>
        </w:rPr>
      </w:pPr>
    </w:p>
    <w:p w:rsidR="00B54153" w:rsidRPr="00585AF9" w:rsidRDefault="00B54153" w:rsidP="00AF3BD0">
      <w:pPr>
        <w:spacing w:after="0" w:line="240" w:lineRule="auto"/>
        <w:jc w:val="right"/>
        <w:rPr>
          <w:b/>
          <w:sz w:val="28"/>
          <w:szCs w:val="28"/>
          <w:lang w:val="uk-UA"/>
        </w:rPr>
      </w:pPr>
    </w:p>
    <w:p w:rsidR="00856527" w:rsidRPr="00585AF9" w:rsidRDefault="00856527" w:rsidP="00AF3BD0">
      <w:pPr>
        <w:spacing w:after="0" w:line="240" w:lineRule="auto"/>
        <w:jc w:val="right"/>
        <w:rPr>
          <w:b/>
          <w:sz w:val="28"/>
          <w:szCs w:val="28"/>
          <w:lang w:val="uk-UA"/>
        </w:rPr>
      </w:pPr>
    </w:p>
    <w:p w:rsidR="009633B4" w:rsidRPr="00585AF9" w:rsidRDefault="009633B4" w:rsidP="00AF3BD0">
      <w:pPr>
        <w:spacing w:after="0" w:line="240" w:lineRule="auto"/>
        <w:jc w:val="right"/>
        <w:rPr>
          <w:b/>
          <w:sz w:val="28"/>
          <w:szCs w:val="28"/>
          <w:lang w:val="uk-UA"/>
        </w:rPr>
      </w:pPr>
    </w:p>
    <w:p w:rsidR="00B54153" w:rsidRPr="00585AF9" w:rsidRDefault="00B54153" w:rsidP="00AF3BD0">
      <w:pPr>
        <w:spacing w:after="0" w:line="240" w:lineRule="auto"/>
        <w:jc w:val="center"/>
        <w:rPr>
          <w:b/>
          <w:sz w:val="28"/>
          <w:szCs w:val="28"/>
          <w:lang w:val="uk-UA"/>
        </w:rPr>
      </w:pPr>
      <w:r w:rsidRPr="00585AF9">
        <w:rPr>
          <w:b/>
          <w:sz w:val="28"/>
          <w:szCs w:val="28"/>
          <w:lang w:val="uk-UA"/>
        </w:rPr>
        <w:t xml:space="preserve">ОСВІТНЬО – ПРОФЕСІЙНА ПРОГРАМА </w:t>
      </w:r>
    </w:p>
    <w:p w:rsidR="009633B4" w:rsidRPr="00585AF9" w:rsidRDefault="009633B4" w:rsidP="00AF3BD0">
      <w:pPr>
        <w:spacing w:after="0" w:line="240" w:lineRule="auto"/>
        <w:jc w:val="center"/>
        <w:rPr>
          <w:b/>
          <w:sz w:val="28"/>
          <w:szCs w:val="28"/>
          <w:lang w:val="uk-UA"/>
        </w:rPr>
      </w:pPr>
    </w:p>
    <w:p w:rsidR="00B54153" w:rsidRPr="00585AF9" w:rsidRDefault="00B54153" w:rsidP="00AF3BD0">
      <w:pPr>
        <w:spacing w:after="0" w:line="240" w:lineRule="auto"/>
        <w:jc w:val="center"/>
        <w:rPr>
          <w:b/>
          <w:sz w:val="28"/>
          <w:szCs w:val="28"/>
        </w:rPr>
      </w:pPr>
      <w:r w:rsidRPr="00585AF9">
        <w:rPr>
          <w:b/>
          <w:sz w:val="28"/>
          <w:szCs w:val="28"/>
          <w:lang w:val="uk-UA"/>
        </w:rPr>
        <w:t xml:space="preserve">«Системи технічного захисту інформації, автоматизація її обробки» </w:t>
      </w:r>
    </w:p>
    <w:p w:rsidR="009633B4" w:rsidRPr="00585AF9" w:rsidRDefault="009633B4" w:rsidP="00AF3BD0">
      <w:pPr>
        <w:tabs>
          <w:tab w:val="left" w:pos="1134"/>
        </w:tabs>
        <w:spacing w:after="0" w:line="240" w:lineRule="auto"/>
        <w:ind w:firstLine="1701"/>
        <w:rPr>
          <w:b/>
          <w:sz w:val="28"/>
          <w:szCs w:val="28"/>
          <w:lang w:val="uk-UA"/>
        </w:rPr>
      </w:pPr>
    </w:p>
    <w:p w:rsidR="00B54153" w:rsidRPr="00585AF9" w:rsidRDefault="00B54153" w:rsidP="00AF3BD0">
      <w:pPr>
        <w:tabs>
          <w:tab w:val="left" w:pos="1134"/>
        </w:tabs>
        <w:spacing w:after="0" w:line="240" w:lineRule="auto"/>
        <w:ind w:firstLine="1701"/>
        <w:rPr>
          <w:b/>
          <w:sz w:val="28"/>
          <w:szCs w:val="28"/>
          <w:lang w:val="uk-UA"/>
        </w:rPr>
      </w:pPr>
      <w:r w:rsidRPr="00585AF9">
        <w:rPr>
          <w:b/>
          <w:sz w:val="28"/>
          <w:szCs w:val="28"/>
          <w:lang w:val="uk-UA"/>
        </w:rPr>
        <w:t xml:space="preserve">другого (магістерського) рівня вищої освіти </w:t>
      </w:r>
    </w:p>
    <w:p w:rsidR="009633B4" w:rsidRPr="00585AF9" w:rsidRDefault="009633B4" w:rsidP="00AF3BD0">
      <w:pPr>
        <w:tabs>
          <w:tab w:val="left" w:pos="1134"/>
        </w:tabs>
        <w:spacing w:after="0" w:line="240" w:lineRule="auto"/>
        <w:ind w:firstLine="1701"/>
        <w:rPr>
          <w:b/>
          <w:sz w:val="28"/>
          <w:szCs w:val="28"/>
          <w:lang w:val="uk-UA"/>
        </w:rPr>
      </w:pPr>
    </w:p>
    <w:p w:rsidR="00B54153" w:rsidRPr="00585AF9" w:rsidRDefault="00B54153" w:rsidP="00AF3BD0">
      <w:pPr>
        <w:tabs>
          <w:tab w:val="left" w:pos="1134"/>
        </w:tabs>
        <w:spacing w:after="0" w:line="240" w:lineRule="auto"/>
        <w:ind w:firstLine="1701"/>
        <w:rPr>
          <w:b/>
          <w:sz w:val="28"/>
          <w:szCs w:val="28"/>
          <w:lang w:val="uk-UA"/>
        </w:rPr>
      </w:pPr>
      <w:r w:rsidRPr="00585AF9">
        <w:rPr>
          <w:b/>
          <w:sz w:val="28"/>
          <w:szCs w:val="28"/>
          <w:lang w:val="uk-UA"/>
        </w:rPr>
        <w:t xml:space="preserve">за спеціальністю 125 Кібербезпека </w:t>
      </w:r>
    </w:p>
    <w:p w:rsidR="009633B4" w:rsidRPr="00585AF9" w:rsidRDefault="009633B4" w:rsidP="00AF3BD0">
      <w:pPr>
        <w:tabs>
          <w:tab w:val="left" w:pos="1134"/>
        </w:tabs>
        <w:spacing w:after="0" w:line="240" w:lineRule="auto"/>
        <w:ind w:firstLine="1701"/>
        <w:rPr>
          <w:b/>
          <w:sz w:val="28"/>
          <w:szCs w:val="28"/>
          <w:lang w:val="uk-UA"/>
        </w:rPr>
      </w:pPr>
    </w:p>
    <w:p w:rsidR="00B54153" w:rsidRPr="00585AF9" w:rsidRDefault="00B54153" w:rsidP="00AF3BD0">
      <w:pPr>
        <w:tabs>
          <w:tab w:val="left" w:pos="1134"/>
        </w:tabs>
        <w:spacing w:after="0" w:line="240" w:lineRule="auto"/>
        <w:ind w:firstLine="1701"/>
        <w:rPr>
          <w:b/>
          <w:sz w:val="28"/>
          <w:szCs w:val="28"/>
          <w:lang w:val="uk-UA"/>
        </w:rPr>
      </w:pPr>
      <w:r w:rsidRPr="00585AF9">
        <w:rPr>
          <w:b/>
          <w:sz w:val="28"/>
          <w:szCs w:val="28"/>
          <w:lang w:val="uk-UA"/>
        </w:rPr>
        <w:t xml:space="preserve">галузі знань 12 Інформаційні технології </w:t>
      </w:r>
    </w:p>
    <w:p w:rsidR="00B54153" w:rsidRPr="00585AF9" w:rsidRDefault="00B54153" w:rsidP="00AF3BD0">
      <w:pPr>
        <w:spacing w:after="0"/>
        <w:jc w:val="center"/>
        <w:rPr>
          <w:b/>
          <w:sz w:val="28"/>
          <w:szCs w:val="28"/>
          <w:lang w:val="uk-UA"/>
        </w:rPr>
      </w:pPr>
    </w:p>
    <w:p w:rsidR="00B54153" w:rsidRPr="00585AF9" w:rsidRDefault="00B54153" w:rsidP="00AF3BD0">
      <w:pPr>
        <w:spacing w:after="0"/>
        <w:jc w:val="center"/>
        <w:rPr>
          <w:b/>
          <w:sz w:val="28"/>
          <w:szCs w:val="28"/>
          <w:lang w:val="uk-UA"/>
        </w:rPr>
      </w:pPr>
    </w:p>
    <w:p w:rsidR="00580BE7" w:rsidRPr="00585AF9" w:rsidRDefault="00580BE7" w:rsidP="00AF3BD0">
      <w:pPr>
        <w:spacing w:after="0"/>
        <w:jc w:val="center"/>
        <w:rPr>
          <w:b/>
          <w:sz w:val="28"/>
          <w:szCs w:val="28"/>
          <w:lang w:val="uk-UA"/>
        </w:rPr>
      </w:pPr>
    </w:p>
    <w:p w:rsidR="00580BE7" w:rsidRPr="00585AF9" w:rsidRDefault="00580BE7" w:rsidP="00AF3BD0">
      <w:pPr>
        <w:spacing w:after="0"/>
        <w:jc w:val="center"/>
        <w:rPr>
          <w:b/>
          <w:sz w:val="28"/>
          <w:szCs w:val="28"/>
          <w:lang w:val="uk-UA"/>
        </w:rPr>
      </w:pPr>
    </w:p>
    <w:p w:rsidR="00B54153" w:rsidRPr="00585AF9" w:rsidRDefault="00585AF9" w:rsidP="00585AF9">
      <w:pPr>
        <w:spacing w:after="0"/>
        <w:jc w:val="both"/>
        <w:rPr>
          <w:b/>
          <w:sz w:val="28"/>
          <w:szCs w:val="28"/>
          <w:lang w:val="uk-UA"/>
        </w:rPr>
      </w:pPr>
      <w:r>
        <w:rPr>
          <w:b/>
          <w:sz w:val="28"/>
          <w:szCs w:val="28"/>
          <w:lang w:val="uk-UA"/>
        </w:rPr>
        <w:t xml:space="preserve">                                                                </w:t>
      </w:r>
      <w:r w:rsidR="00580BE7" w:rsidRPr="00585AF9">
        <w:rPr>
          <w:b/>
          <w:sz w:val="28"/>
          <w:szCs w:val="28"/>
          <w:lang w:val="uk-UA"/>
        </w:rPr>
        <w:t xml:space="preserve">УВЕДЕНО В ДІЮ </w:t>
      </w:r>
    </w:p>
    <w:p w:rsidR="00580BE7" w:rsidRPr="00585AF9" w:rsidRDefault="00580BE7" w:rsidP="00BB6AA6">
      <w:pPr>
        <w:spacing w:after="0"/>
        <w:ind w:left="4820"/>
        <w:rPr>
          <w:b/>
          <w:sz w:val="28"/>
          <w:szCs w:val="28"/>
          <w:lang w:val="uk-UA"/>
        </w:rPr>
      </w:pPr>
      <w:r w:rsidRPr="00585AF9">
        <w:rPr>
          <w:b/>
          <w:sz w:val="28"/>
          <w:szCs w:val="28"/>
          <w:lang w:val="uk-UA"/>
        </w:rPr>
        <w:t>Наказ ректора ДВНЗ «Ужгородський</w:t>
      </w:r>
    </w:p>
    <w:p w:rsidR="00580BE7" w:rsidRPr="00585AF9" w:rsidRDefault="00580BE7" w:rsidP="00580BE7">
      <w:pPr>
        <w:spacing w:after="0"/>
        <w:ind w:firstLine="4820"/>
        <w:jc w:val="both"/>
        <w:rPr>
          <w:b/>
          <w:sz w:val="28"/>
          <w:szCs w:val="28"/>
          <w:lang w:val="uk-UA"/>
        </w:rPr>
      </w:pPr>
      <w:r w:rsidRPr="00585AF9">
        <w:rPr>
          <w:b/>
          <w:sz w:val="28"/>
          <w:szCs w:val="28"/>
          <w:lang w:val="uk-UA"/>
        </w:rPr>
        <w:t>національний університет»</w:t>
      </w:r>
    </w:p>
    <w:p w:rsidR="00580BE7" w:rsidRPr="00585AF9" w:rsidRDefault="00585AF9" w:rsidP="00580BE7">
      <w:pPr>
        <w:spacing w:after="0"/>
        <w:ind w:firstLine="4820"/>
        <w:jc w:val="both"/>
        <w:rPr>
          <w:b/>
          <w:sz w:val="28"/>
          <w:szCs w:val="28"/>
          <w:lang w:val="uk-UA"/>
        </w:rPr>
      </w:pPr>
      <w:r>
        <w:rPr>
          <w:b/>
          <w:sz w:val="28"/>
          <w:szCs w:val="28"/>
          <w:lang w:val="uk-UA"/>
        </w:rPr>
        <w:t>________</w:t>
      </w:r>
      <w:r w:rsidR="00580BE7" w:rsidRPr="00585AF9">
        <w:rPr>
          <w:b/>
          <w:sz w:val="28"/>
          <w:szCs w:val="28"/>
          <w:lang w:val="uk-UA"/>
        </w:rPr>
        <w:t>_____ 2022 р. № ___</w:t>
      </w:r>
    </w:p>
    <w:p w:rsidR="00580BE7" w:rsidRPr="00585AF9" w:rsidRDefault="00580BE7" w:rsidP="00BB6AA6">
      <w:pPr>
        <w:spacing w:after="0"/>
        <w:rPr>
          <w:b/>
          <w:sz w:val="28"/>
          <w:szCs w:val="28"/>
          <w:lang w:val="uk-UA"/>
        </w:rPr>
      </w:pPr>
    </w:p>
    <w:p w:rsidR="00B54153" w:rsidRPr="00BB6AA6" w:rsidRDefault="00B54153" w:rsidP="00BB6AA6">
      <w:pPr>
        <w:spacing w:after="0"/>
        <w:ind w:left="2832" w:firstLine="708"/>
        <w:rPr>
          <w:b/>
          <w:sz w:val="28"/>
          <w:szCs w:val="28"/>
          <w:lang w:val="uk-UA"/>
        </w:rPr>
      </w:pPr>
      <w:r w:rsidRPr="00BB6AA6">
        <w:rPr>
          <w:b/>
          <w:sz w:val="28"/>
          <w:szCs w:val="28"/>
        </w:rPr>
        <w:t>Ужгород 2022</w:t>
      </w:r>
    </w:p>
    <w:p w:rsidR="009633B4" w:rsidRDefault="009633B4" w:rsidP="00AF3BD0">
      <w:pPr>
        <w:spacing w:after="0"/>
        <w:rPr>
          <w:lang w:val="uk-UA"/>
        </w:rPr>
      </w:pPr>
      <w:r>
        <w:rPr>
          <w:lang w:val="uk-UA"/>
        </w:rPr>
        <w:br w:type="page"/>
      </w:r>
    </w:p>
    <w:p w:rsidR="00A74910" w:rsidRDefault="00A74910" w:rsidP="00AF3BD0">
      <w:pPr>
        <w:spacing w:after="0"/>
        <w:rPr>
          <w:lang w:val="uk-UA"/>
        </w:rPr>
      </w:pPr>
    </w:p>
    <w:p w:rsidR="00A74910" w:rsidRDefault="00A74910" w:rsidP="00AF3BD0">
      <w:pPr>
        <w:spacing w:after="0"/>
        <w:rPr>
          <w:lang w:val="uk-UA"/>
        </w:rPr>
      </w:pPr>
    </w:p>
    <w:p w:rsidR="00DE04B8" w:rsidRPr="00966B53" w:rsidRDefault="006D2D5E" w:rsidP="00907186">
      <w:pPr>
        <w:spacing w:after="0"/>
        <w:jc w:val="center"/>
        <w:rPr>
          <w:sz w:val="28"/>
          <w:szCs w:val="28"/>
        </w:rPr>
      </w:pPr>
      <w:r w:rsidRPr="00DE04B8">
        <w:rPr>
          <w:sz w:val="28"/>
          <w:szCs w:val="28"/>
          <w:lang w:val="uk-UA"/>
        </w:rPr>
        <w:t xml:space="preserve">ПЕРЕДМОВА </w:t>
      </w:r>
    </w:p>
    <w:p w:rsidR="00DE04B8" w:rsidRPr="00966B53" w:rsidRDefault="00DE04B8" w:rsidP="00907186">
      <w:pPr>
        <w:spacing w:after="0"/>
        <w:jc w:val="center"/>
        <w:rPr>
          <w:sz w:val="28"/>
          <w:szCs w:val="28"/>
        </w:rPr>
      </w:pPr>
    </w:p>
    <w:p w:rsidR="00054A92" w:rsidRPr="00DE04B8" w:rsidRDefault="006D2D5E" w:rsidP="00DE04B8">
      <w:pPr>
        <w:spacing w:after="0"/>
        <w:ind w:firstLine="708"/>
        <w:jc w:val="both"/>
        <w:rPr>
          <w:sz w:val="26"/>
          <w:szCs w:val="26"/>
          <w:lang w:val="uk-UA"/>
        </w:rPr>
      </w:pPr>
      <w:r w:rsidRPr="00DE04B8">
        <w:rPr>
          <w:sz w:val="26"/>
          <w:szCs w:val="26"/>
          <w:lang w:val="uk-UA"/>
        </w:rPr>
        <w:t>Освітньо-професійна програма «</w:t>
      </w:r>
      <w:r w:rsidR="00DE04B8" w:rsidRPr="00DE04B8">
        <w:rPr>
          <w:sz w:val="26"/>
          <w:szCs w:val="26"/>
          <w:lang w:val="uk-UA"/>
        </w:rPr>
        <w:t>Системи технічного захисту інформації, автоматизація її обробки</w:t>
      </w:r>
      <w:r w:rsidRPr="00DE04B8">
        <w:rPr>
          <w:sz w:val="26"/>
          <w:szCs w:val="26"/>
          <w:lang w:val="uk-UA"/>
        </w:rPr>
        <w:t>» підготовки здобувачів другого (магістерського) рівня вищої освіти спеціальності 1</w:t>
      </w:r>
      <w:r w:rsidR="00DE04B8" w:rsidRPr="00DE04B8">
        <w:rPr>
          <w:sz w:val="26"/>
          <w:szCs w:val="26"/>
          <w:lang w:val="uk-UA"/>
        </w:rPr>
        <w:t>2</w:t>
      </w:r>
      <w:r w:rsidRPr="00DE04B8">
        <w:rPr>
          <w:sz w:val="26"/>
          <w:szCs w:val="26"/>
          <w:lang w:val="uk-UA"/>
        </w:rPr>
        <w:t xml:space="preserve">5 </w:t>
      </w:r>
      <w:r w:rsidR="00DE04B8" w:rsidRPr="00DE04B8">
        <w:rPr>
          <w:sz w:val="26"/>
          <w:szCs w:val="26"/>
          <w:lang w:val="uk-UA"/>
        </w:rPr>
        <w:t>Кібербезпека</w:t>
      </w:r>
      <w:r w:rsidRPr="00DE04B8">
        <w:rPr>
          <w:sz w:val="26"/>
          <w:szCs w:val="26"/>
          <w:lang w:val="uk-UA"/>
        </w:rPr>
        <w:t xml:space="preserve"> розроблена згідно з вимогами Закону України «Про вищу освіту»</w:t>
      </w:r>
      <w:r w:rsidR="00DE04B8" w:rsidRPr="00DE04B8">
        <w:rPr>
          <w:sz w:val="26"/>
          <w:szCs w:val="26"/>
          <w:lang w:val="uk-UA"/>
        </w:rPr>
        <w:t xml:space="preserve"> та у відповідності до стандарту вищої освіти, затверджено</w:t>
      </w:r>
      <w:r w:rsidR="00223BDA">
        <w:rPr>
          <w:sz w:val="26"/>
          <w:szCs w:val="26"/>
          <w:lang w:val="uk-UA"/>
        </w:rPr>
        <w:t>го й у</w:t>
      </w:r>
      <w:r w:rsidR="00DE04B8" w:rsidRPr="00DE04B8">
        <w:rPr>
          <w:sz w:val="26"/>
          <w:szCs w:val="26"/>
          <w:lang w:val="uk-UA"/>
        </w:rPr>
        <w:t>ведено</w:t>
      </w:r>
      <w:r w:rsidR="00223BDA">
        <w:rPr>
          <w:sz w:val="26"/>
          <w:szCs w:val="26"/>
          <w:lang w:val="uk-UA"/>
        </w:rPr>
        <w:t>го</w:t>
      </w:r>
      <w:r w:rsidR="00DE04B8" w:rsidRPr="00DE04B8">
        <w:rPr>
          <w:sz w:val="26"/>
          <w:szCs w:val="26"/>
          <w:lang w:val="uk-UA"/>
        </w:rPr>
        <w:t xml:space="preserve"> в дію наказом Міністерства освіти і науки України від 18.03.2021 р. № 332.</w:t>
      </w:r>
      <w:r w:rsidRPr="00DE04B8">
        <w:rPr>
          <w:sz w:val="26"/>
          <w:szCs w:val="26"/>
          <w:lang w:val="uk-UA"/>
        </w:rPr>
        <w:t xml:space="preserve"> Програма відповідає другому (магістерському) рівню вищої освіти та сьомому кваліфікаційному рівню за Національною рамкою кваліфікації.</w:t>
      </w:r>
    </w:p>
    <w:p w:rsidR="006D2D5E" w:rsidRPr="006D2D5E" w:rsidRDefault="006D2D5E" w:rsidP="00907186">
      <w:pPr>
        <w:spacing w:after="0"/>
        <w:jc w:val="center"/>
        <w:rPr>
          <w:lang w:val="uk-UA"/>
        </w:rPr>
      </w:pPr>
    </w:p>
    <w:p w:rsidR="006D2D5E" w:rsidRPr="006D2D5E" w:rsidRDefault="006D2D5E" w:rsidP="00907186">
      <w:pPr>
        <w:spacing w:after="0"/>
        <w:jc w:val="center"/>
        <w:rPr>
          <w:lang w:val="uk-UA"/>
        </w:rPr>
      </w:pPr>
    </w:p>
    <w:p w:rsidR="00054A92" w:rsidRDefault="00054A92" w:rsidP="00DE04B8">
      <w:pPr>
        <w:spacing w:after="0"/>
        <w:rPr>
          <w:sz w:val="28"/>
          <w:szCs w:val="28"/>
          <w:lang w:val="uk-UA"/>
        </w:rPr>
      </w:pPr>
      <w:r>
        <w:rPr>
          <w:sz w:val="28"/>
          <w:szCs w:val="28"/>
          <w:lang w:val="uk-UA"/>
        </w:rPr>
        <w:br w:type="page"/>
      </w:r>
    </w:p>
    <w:p w:rsidR="00976867" w:rsidRPr="00976867" w:rsidRDefault="00976867" w:rsidP="00976867">
      <w:pPr>
        <w:pStyle w:val="a4"/>
        <w:numPr>
          <w:ilvl w:val="0"/>
          <w:numId w:val="2"/>
        </w:numPr>
        <w:spacing w:after="0" w:line="360" w:lineRule="auto"/>
        <w:jc w:val="center"/>
        <w:rPr>
          <w:b/>
          <w:sz w:val="28"/>
          <w:szCs w:val="28"/>
          <w:lang w:val="uk-UA"/>
        </w:rPr>
      </w:pPr>
      <w:r w:rsidRPr="00976867">
        <w:rPr>
          <w:b/>
          <w:sz w:val="28"/>
          <w:szCs w:val="28"/>
        </w:rPr>
        <w:lastRenderedPageBreak/>
        <w:t>Профіль освітньо-професійної програми</w:t>
      </w:r>
    </w:p>
    <w:p w:rsidR="00976867" w:rsidRPr="00A13B41" w:rsidRDefault="00976867" w:rsidP="00307337">
      <w:pPr>
        <w:pStyle w:val="a4"/>
        <w:spacing w:after="0" w:line="360" w:lineRule="auto"/>
        <w:ind w:left="0"/>
        <w:jc w:val="center"/>
        <w:rPr>
          <w:b/>
          <w:sz w:val="26"/>
          <w:szCs w:val="26"/>
          <w:lang w:val="uk-UA"/>
        </w:rPr>
      </w:pPr>
      <w:r w:rsidRPr="00A13B41">
        <w:rPr>
          <w:b/>
          <w:sz w:val="26"/>
          <w:szCs w:val="26"/>
          <w:lang w:val="uk-UA"/>
        </w:rPr>
        <w:t>Розділ 1. Загальна інформація</w:t>
      </w:r>
    </w:p>
    <w:tbl>
      <w:tblPr>
        <w:tblStyle w:val="a3"/>
        <w:tblW w:w="0" w:type="auto"/>
        <w:tblInd w:w="392" w:type="dxa"/>
        <w:tblLayout w:type="fixed"/>
        <w:tblLook w:val="04A0"/>
      </w:tblPr>
      <w:tblGrid>
        <w:gridCol w:w="283"/>
        <w:gridCol w:w="2127"/>
        <w:gridCol w:w="425"/>
        <w:gridCol w:w="425"/>
        <w:gridCol w:w="142"/>
        <w:gridCol w:w="5670"/>
      </w:tblGrid>
      <w:tr w:rsidR="00307337" w:rsidTr="0026619D">
        <w:tc>
          <w:tcPr>
            <w:tcW w:w="3402" w:type="dxa"/>
            <w:gridSpan w:val="5"/>
          </w:tcPr>
          <w:p w:rsidR="00307337" w:rsidRPr="00363EFB" w:rsidRDefault="00307337" w:rsidP="00976867">
            <w:pPr>
              <w:pStyle w:val="a4"/>
              <w:spacing w:line="276" w:lineRule="auto"/>
              <w:ind w:left="0"/>
              <w:rPr>
                <w:b/>
                <w:sz w:val="26"/>
                <w:szCs w:val="26"/>
                <w:lang w:val="uk-UA"/>
              </w:rPr>
            </w:pPr>
            <w:r w:rsidRPr="00363EFB">
              <w:rPr>
                <w:b/>
                <w:sz w:val="26"/>
                <w:szCs w:val="26"/>
              </w:rPr>
              <w:t>Повна назва закладу вищої освіти та структурного підрозділу</w:t>
            </w:r>
          </w:p>
        </w:tc>
        <w:tc>
          <w:tcPr>
            <w:tcW w:w="5670" w:type="dxa"/>
          </w:tcPr>
          <w:p w:rsidR="00307337" w:rsidRPr="00363EFB" w:rsidRDefault="00307337" w:rsidP="00976867">
            <w:pPr>
              <w:pStyle w:val="a4"/>
              <w:spacing w:line="276" w:lineRule="auto"/>
              <w:ind w:left="0"/>
              <w:rPr>
                <w:sz w:val="26"/>
                <w:szCs w:val="26"/>
                <w:lang w:val="uk-UA"/>
              </w:rPr>
            </w:pPr>
            <w:r w:rsidRPr="00363EFB">
              <w:rPr>
                <w:sz w:val="26"/>
                <w:szCs w:val="26"/>
                <w:lang w:val="uk-UA"/>
              </w:rPr>
              <w:t>Державний вищий навчальний заклад «Ужгородський національний університет»</w:t>
            </w:r>
          </w:p>
          <w:p w:rsidR="00307337" w:rsidRPr="00363EFB" w:rsidRDefault="00307337" w:rsidP="00976867">
            <w:pPr>
              <w:pStyle w:val="a4"/>
              <w:spacing w:line="276" w:lineRule="auto"/>
              <w:ind w:left="0"/>
              <w:rPr>
                <w:sz w:val="26"/>
                <w:szCs w:val="26"/>
                <w:lang w:val="uk-UA"/>
              </w:rPr>
            </w:pPr>
            <w:r w:rsidRPr="00363EFB">
              <w:rPr>
                <w:sz w:val="26"/>
                <w:szCs w:val="26"/>
                <w:lang w:val="uk-UA"/>
              </w:rPr>
              <w:t>Фізичний факультет</w:t>
            </w:r>
          </w:p>
          <w:p w:rsidR="00307337" w:rsidRPr="00363EFB" w:rsidRDefault="00307337" w:rsidP="00976867">
            <w:pPr>
              <w:pStyle w:val="a4"/>
              <w:spacing w:line="276" w:lineRule="auto"/>
              <w:ind w:left="0"/>
              <w:rPr>
                <w:sz w:val="26"/>
                <w:szCs w:val="26"/>
                <w:lang w:val="uk-UA"/>
              </w:rPr>
            </w:pPr>
            <w:r w:rsidRPr="00363EFB">
              <w:rPr>
                <w:sz w:val="26"/>
                <w:szCs w:val="26"/>
                <w:lang w:val="uk-UA"/>
              </w:rPr>
              <w:t>Кафедра твердотільної електроніки та інформаційної безпеки</w:t>
            </w:r>
          </w:p>
        </w:tc>
      </w:tr>
      <w:tr w:rsidR="00307337" w:rsidTr="0026619D">
        <w:tc>
          <w:tcPr>
            <w:tcW w:w="3402" w:type="dxa"/>
            <w:gridSpan w:val="5"/>
          </w:tcPr>
          <w:p w:rsidR="00307337" w:rsidRPr="00363EFB" w:rsidRDefault="00307337" w:rsidP="00976867">
            <w:pPr>
              <w:pStyle w:val="a4"/>
              <w:spacing w:line="276" w:lineRule="auto"/>
              <w:ind w:left="0"/>
              <w:rPr>
                <w:b/>
                <w:sz w:val="26"/>
                <w:szCs w:val="26"/>
                <w:lang w:val="uk-UA"/>
              </w:rPr>
            </w:pPr>
            <w:r w:rsidRPr="00363EFB">
              <w:rPr>
                <w:b/>
                <w:sz w:val="26"/>
                <w:szCs w:val="26"/>
                <w:lang w:val="uk-UA"/>
              </w:rPr>
              <w:t>Ступінь вищої освіти та назва кваліфікації мовою оригіналу</w:t>
            </w:r>
          </w:p>
        </w:tc>
        <w:tc>
          <w:tcPr>
            <w:tcW w:w="5670" w:type="dxa"/>
          </w:tcPr>
          <w:p w:rsidR="00307337" w:rsidRPr="00363EFB" w:rsidRDefault="00307337" w:rsidP="00976867">
            <w:pPr>
              <w:pStyle w:val="a4"/>
              <w:spacing w:line="276" w:lineRule="auto"/>
              <w:ind w:left="0"/>
              <w:rPr>
                <w:sz w:val="26"/>
                <w:szCs w:val="26"/>
                <w:lang w:val="uk-UA"/>
              </w:rPr>
            </w:pPr>
            <w:r w:rsidRPr="00363EFB">
              <w:rPr>
                <w:sz w:val="26"/>
                <w:szCs w:val="26"/>
                <w:lang w:val="uk-UA"/>
              </w:rPr>
              <w:t>Магістр. Магістр з кібербезпеки.</w:t>
            </w:r>
          </w:p>
        </w:tc>
      </w:tr>
      <w:tr w:rsidR="00307337" w:rsidTr="0026619D">
        <w:tc>
          <w:tcPr>
            <w:tcW w:w="3402" w:type="dxa"/>
            <w:gridSpan w:val="5"/>
          </w:tcPr>
          <w:p w:rsidR="00307337" w:rsidRPr="00363EFB" w:rsidRDefault="00307337" w:rsidP="00976867">
            <w:pPr>
              <w:pStyle w:val="a4"/>
              <w:ind w:left="0"/>
              <w:rPr>
                <w:b/>
                <w:sz w:val="26"/>
                <w:szCs w:val="26"/>
                <w:lang w:val="uk-UA"/>
              </w:rPr>
            </w:pPr>
            <w:r w:rsidRPr="00363EFB">
              <w:rPr>
                <w:b/>
                <w:sz w:val="26"/>
                <w:szCs w:val="26"/>
                <w:lang w:val="uk-UA"/>
              </w:rPr>
              <w:t>Офіційна назва освітньо</w:t>
            </w:r>
            <w:r w:rsidR="0026619D" w:rsidRPr="0026619D">
              <w:rPr>
                <w:b/>
                <w:sz w:val="26"/>
                <w:szCs w:val="26"/>
              </w:rPr>
              <w:t>-</w:t>
            </w:r>
            <w:r w:rsidRPr="00363EFB">
              <w:rPr>
                <w:b/>
                <w:sz w:val="26"/>
                <w:szCs w:val="26"/>
                <w:lang w:val="uk-UA"/>
              </w:rPr>
              <w:t>професійної програми та спеціалізації (за наявності)</w:t>
            </w:r>
          </w:p>
        </w:tc>
        <w:tc>
          <w:tcPr>
            <w:tcW w:w="5670" w:type="dxa"/>
          </w:tcPr>
          <w:p w:rsidR="00307337" w:rsidRPr="00363EFB" w:rsidRDefault="00307337" w:rsidP="00976867">
            <w:pPr>
              <w:pStyle w:val="a4"/>
              <w:ind w:left="0"/>
              <w:rPr>
                <w:sz w:val="26"/>
                <w:szCs w:val="26"/>
                <w:lang w:val="uk-UA"/>
              </w:rPr>
            </w:pPr>
            <w:r w:rsidRPr="00363EFB">
              <w:rPr>
                <w:sz w:val="26"/>
                <w:szCs w:val="26"/>
                <w:lang w:val="uk-UA"/>
              </w:rPr>
              <w:t>Системи технічного захисту інформац</w:t>
            </w:r>
            <w:r w:rsidRPr="00363EFB">
              <w:rPr>
                <w:sz w:val="26"/>
                <w:szCs w:val="26"/>
              </w:rPr>
              <w:t>ії, автоматизація її обробки</w:t>
            </w:r>
          </w:p>
        </w:tc>
      </w:tr>
      <w:tr w:rsidR="00307337" w:rsidTr="0026619D">
        <w:tc>
          <w:tcPr>
            <w:tcW w:w="3402" w:type="dxa"/>
            <w:gridSpan w:val="5"/>
          </w:tcPr>
          <w:p w:rsidR="00307337" w:rsidRPr="00363EFB" w:rsidRDefault="00307337" w:rsidP="00A13B41">
            <w:pPr>
              <w:pStyle w:val="a4"/>
              <w:ind w:left="0"/>
              <w:rPr>
                <w:b/>
                <w:sz w:val="26"/>
                <w:szCs w:val="26"/>
                <w:lang w:val="uk-UA"/>
              </w:rPr>
            </w:pPr>
            <w:r w:rsidRPr="00363EFB">
              <w:rPr>
                <w:b/>
                <w:sz w:val="26"/>
                <w:szCs w:val="26"/>
                <w:lang w:val="uk-UA"/>
              </w:rPr>
              <w:t xml:space="preserve">Тип диплому та обсяг освітньопрофесійної програми </w:t>
            </w:r>
          </w:p>
        </w:tc>
        <w:tc>
          <w:tcPr>
            <w:tcW w:w="5670" w:type="dxa"/>
          </w:tcPr>
          <w:p w:rsidR="00307337" w:rsidRPr="00363EFB" w:rsidRDefault="00DE04B8" w:rsidP="00EA5EEE">
            <w:pPr>
              <w:pStyle w:val="a4"/>
              <w:ind w:left="0"/>
              <w:rPr>
                <w:sz w:val="26"/>
                <w:szCs w:val="26"/>
                <w:lang w:val="uk-UA"/>
              </w:rPr>
            </w:pPr>
            <w:r>
              <w:rPr>
                <w:sz w:val="26"/>
                <w:szCs w:val="26"/>
                <w:lang w:val="uk-UA"/>
              </w:rPr>
              <w:t>Диплом магістра, одиничний,</w:t>
            </w:r>
            <w:r w:rsidR="003D6209">
              <w:rPr>
                <w:sz w:val="26"/>
                <w:szCs w:val="26"/>
                <w:lang w:val="uk-UA"/>
              </w:rPr>
              <w:t xml:space="preserve"> </w:t>
            </w:r>
            <w:r>
              <w:rPr>
                <w:sz w:val="26"/>
                <w:szCs w:val="26"/>
                <w:lang w:val="uk-UA"/>
              </w:rPr>
              <w:t>9</w:t>
            </w:r>
            <w:r w:rsidR="00307337" w:rsidRPr="00363EFB">
              <w:rPr>
                <w:sz w:val="26"/>
                <w:szCs w:val="26"/>
                <w:lang w:val="uk-UA"/>
              </w:rPr>
              <w:t xml:space="preserve">0 кредитів ЄКТС, термін навчання 1 рік і 4 місяці (денна форма навчання) </w:t>
            </w:r>
          </w:p>
        </w:tc>
      </w:tr>
      <w:tr w:rsidR="00307337" w:rsidRPr="00DE04B8" w:rsidTr="0026619D">
        <w:tc>
          <w:tcPr>
            <w:tcW w:w="3402" w:type="dxa"/>
            <w:gridSpan w:val="5"/>
          </w:tcPr>
          <w:p w:rsidR="00307337" w:rsidRPr="00DE04B8" w:rsidRDefault="00DE04B8" w:rsidP="00976867">
            <w:pPr>
              <w:pStyle w:val="a4"/>
              <w:ind w:left="0"/>
              <w:rPr>
                <w:b/>
                <w:sz w:val="26"/>
                <w:szCs w:val="26"/>
                <w:lang w:val="uk-UA"/>
              </w:rPr>
            </w:pPr>
            <w:r>
              <w:rPr>
                <w:b/>
                <w:sz w:val="26"/>
                <w:szCs w:val="26"/>
                <w:lang w:val="uk-UA"/>
              </w:rPr>
              <w:t>Наявність акредитації</w:t>
            </w:r>
          </w:p>
        </w:tc>
        <w:tc>
          <w:tcPr>
            <w:tcW w:w="5670" w:type="dxa"/>
          </w:tcPr>
          <w:p w:rsidR="00307337" w:rsidRPr="00363EFB" w:rsidRDefault="00DE04B8" w:rsidP="00260C85">
            <w:pPr>
              <w:pStyle w:val="a4"/>
              <w:ind w:left="0"/>
              <w:rPr>
                <w:sz w:val="26"/>
                <w:szCs w:val="26"/>
                <w:lang w:val="uk-UA"/>
              </w:rPr>
            </w:pPr>
            <w:r>
              <w:rPr>
                <w:sz w:val="26"/>
                <w:szCs w:val="26"/>
                <w:lang w:val="uk-UA"/>
              </w:rPr>
              <w:t>Р</w:t>
            </w:r>
            <w:r w:rsidR="00307337" w:rsidRPr="00363EFB">
              <w:rPr>
                <w:sz w:val="26"/>
                <w:szCs w:val="26"/>
                <w:lang w:val="uk-UA"/>
              </w:rPr>
              <w:t xml:space="preserve">ішення Акредитаційної комісії від </w:t>
            </w:r>
            <w:r w:rsidR="00260C85">
              <w:rPr>
                <w:sz w:val="26"/>
                <w:szCs w:val="26"/>
                <w:lang w:val="uk-UA"/>
              </w:rPr>
              <w:t xml:space="preserve">3.07.2017 р.; </w:t>
            </w:r>
            <w:r w:rsidR="00307337" w:rsidRPr="00363EFB">
              <w:rPr>
                <w:sz w:val="26"/>
                <w:szCs w:val="26"/>
                <w:lang w:val="uk-UA"/>
              </w:rPr>
              <w:t xml:space="preserve">сертифікат серія НД № 0789904. Термін </w:t>
            </w:r>
            <w:r w:rsidR="00307337" w:rsidRPr="0026619D">
              <w:rPr>
                <w:sz w:val="26"/>
                <w:szCs w:val="26"/>
                <w:lang w:val="uk-UA"/>
              </w:rPr>
              <w:t>дії сертифікату до 01.07.2022</w:t>
            </w:r>
            <w:r w:rsidR="00260C85">
              <w:rPr>
                <w:sz w:val="26"/>
                <w:szCs w:val="26"/>
                <w:lang w:val="uk-UA"/>
              </w:rPr>
              <w:t xml:space="preserve"> </w:t>
            </w:r>
            <w:r w:rsidR="00307337" w:rsidRPr="0026619D">
              <w:rPr>
                <w:sz w:val="26"/>
                <w:szCs w:val="26"/>
                <w:lang w:val="uk-UA"/>
              </w:rPr>
              <w:t>р.</w:t>
            </w:r>
          </w:p>
        </w:tc>
      </w:tr>
      <w:tr w:rsidR="00307337" w:rsidRPr="00966B53" w:rsidTr="0026619D">
        <w:tc>
          <w:tcPr>
            <w:tcW w:w="3402" w:type="dxa"/>
            <w:gridSpan w:val="5"/>
          </w:tcPr>
          <w:p w:rsidR="00307337" w:rsidRPr="00363EFB" w:rsidRDefault="00307337" w:rsidP="00EA5EEE">
            <w:pPr>
              <w:pStyle w:val="a4"/>
              <w:ind w:left="0"/>
              <w:rPr>
                <w:b/>
                <w:sz w:val="26"/>
                <w:szCs w:val="26"/>
              </w:rPr>
            </w:pPr>
            <w:r w:rsidRPr="00363EFB">
              <w:rPr>
                <w:b/>
                <w:sz w:val="26"/>
                <w:szCs w:val="26"/>
              </w:rPr>
              <w:t xml:space="preserve">Цикл/рівень </w:t>
            </w:r>
          </w:p>
        </w:tc>
        <w:tc>
          <w:tcPr>
            <w:tcW w:w="5670" w:type="dxa"/>
          </w:tcPr>
          <w:p w:rsidR="00966B53" w:rsidRPr="00223BDA" w:rsidRDefault="00307337" w:rsidP="00260C85">
            <w:pPr>
              <w:pStyle w:val="a4"/>
              <w:ind w:left="0"/>
              <w:rPr>
                <w:sz w:val="26"/>
                <w:szCs w:val="26"/>
              </w:rPr>
            </w:pPr>
            <w:r w:rsidRPr="00363EFB">
              <w:rPr>
                <w:sz w:val="26"/>
                <w:szCs w:val="26"/>
                <w:lang w:val="uk-UA"/>
              </w:rPr>
              <w:t>7</w:t>
            </w:r>
            <w:r w:rsidRPr="00363EFB">
              <w:rPr>
                <w:sz w:val="26"/>
                <w:szCs w:val="26"/>
              </w:rPr>
              <w:t xml:space="preserve"> рівень Національної рамки кваліфікацій України (НРК), </w:t>
            </w:r>
          </w:p>
          <w:p w:rsidR="00966B53" w:rsidRPr="00966B53" w:rsidRDefault="00307337" w:rsidP="00260C85">
            <w:pPr>
              <w:pStyle w:val="a4"/>
              <w:ind w:left="0"/>
              <w:rPr>
                <w:sz w:val="26"/>
                <w:szCs w:val="26"/>
              </w:rPr>
            </w:pPr>
            <w:r w:rsidRPr="00363EFB">
              <w:rPr>
                <w:sz w:val="26"/>
                <w:szCs w:val="26"/>
                <w:lang w:val="uk-UA"/>
              </w:rPr>
              <w:t>другий</w:t>
            </w:r>
            <w:r w:rsidRPr="00966B53">
              <w:rPr>
                <w:sz w:val="26"/>
                <w:szCs w:val="26"/>
              </w:rPr>
              <w:t xml:space="preserve"> </w:t>
            </w:r>
            <w:r w:rsidRPr="00363EFB">
              <w:rPr>
                <w:sz w:val="26"/>
                <w:szCs w:val="26"/>
              </w:rPr>
              <w:t>цикл</w:t>
            </w:r>
            <w:r w:rsidRPr="00966B53">
              <w:rPr>
                <w:sz w:val="26"/>
                <w:szCs w:val="26"/>
              </w:rPr>
              <w:t xml:space="preserve"> </w:t>
            </w:r>
            <w:r w:rsidRPr="00363EFB">
              <w:rPr>
                <w:sz w:val="26"/>
                <w:szCs w:val="26"/>
              </w:rPr>
              <w:t>Європейського</w:t>
            </w:r>
            <w:r w:rsidRPr="00966B53">
              <w:rPr>
                <w:sz w:val="26"/>
                <w:szCs w:val="26"/>
              </w:rPr>
              <w:t xml:space="preserve"> </w:t>
            </w:r>
            <w:r w:rsidRPr="00363EFB">
              <w:rPr>
                <w:sz w:val="26"/>
                <w:szCs w:val="26"/>
              </w:rPr>
              <w:t>простору</w:t>
            </w:r>
            <w:r w:rsidRPr="00966B53">
              <w:rPr>
                <w:sz w:val="26"/>
                <w:szCs w:val="26"/>
              </w:rPr>
              <w:t xml:space="preserve"> </w:t>
            </w:r>
            <w:r w:rsidRPr="00363EFB">
              <w:rPr>
                <w:sz w:val="26"/>
                <w:szCs w:val="26"/>
              </w:rPr>
              <w:t>вищої</w:t>
            </w:r>
            <w:r w:rsidRPr="00966B53">
              <w:rPr>
                <w:sz w:val="26"/>
                <w:szCs w:val="26"/>
              </w:rPr>
              <w:t xml:space="preserve"> </w:t>
            </w:r>
            <w:r w:rsidRPr="00363EFB">
              <w:rPr>
                <w:sz w:val="26"/>
                <w:szCs w:val="26"/>
              </w:rPr>
              <w:t>освіти</w:t>
            </w:r>
            <w:r w:rsidRPr="00966B53">
              <w:rPr>
                <w:sz w:val="26"/>
                <w:szCs w:val="26"/>
              </w:rPr>
              <w:t xml:space="preserve"> (</w:t>
            </w:r>
            <w:r w:rsidRPr="00966B53">
              <w:rPr>
                <w:sz w:val="26"/>
                <w:szCs w:val="26"/>
                <w:lang w:val="en-US"/>
              </w:rPr>
              <w:t>FQEHEA</w:t>
            </w:r>
            <w:r w:rsidRPr="00966B53">
              <w:rPr>
                <w:sz w:val="26"/>
                <w:szCs w:val="26"/>
              </w:rPr>
              <w:t xml:space="preserve">), </w:t>
            </w:r>
          </w:p>
          <w:p w:rsidR="00307337" w:rsidRPr="00363EFB" w:rsidRDefault="00307337" w:rsidP="00260C85">
            <w:pPr>
              <w:pStyle w:val="a4"/>
              <w:ind w:left="0"/>
              <w:rPr>
                <w:sz w:val="26"/>
                <w:szCs w:val="26"/>
                <w:lang w:val="uk-UA"/>
              </w:rPr>
            </w:pPr>
            <w:r w:rsidRPr="00363EFB">
              <w:rPr>
                <w:sz w:val="26"/>
                <w:szCs w:val="26"/>
                <w:lang w:val="uk-UA"/>
              </w:rPr>
              <w:t>7</w:t>
            </w:r>
            <w:r w:rsidRPr="00966B53">
              <w:rPr>
                <w:sz w:val="26"/>
                <w:szCs w:val="26"/>
              </w:rPr>
              <w:t xml:space="preserve"> </w:t>
            </w:r>
            <w:r w:rsidRPr="00363EFB">
              <w:rPr>
                <w:sz w:val="26"/>
                <w:szCs w:val="26"/>
              </w:rPr>
              <w:t>рівень</w:t>
            </w:r>
            <w:r w:rsidRPr="00966B53">
              <w:rPr>
                <w:sz w:val="26"/>
                <w:szCs w:val="26"/>
              </w:rPr>
              <w:t xml:space="preserve"> </w:t>
            </w:r>
            <w:r w:rsidRPr="00363EFB">
              <w:rPr>
                <w:sz w:val="26"/>
                <w:szCs w:val="26"/>
              </w:rPr>
              <w:t>Європейської</w:t>
            </w:r>
            <w:r w:rsidRPr="00966B53">
              <w:rPr>
                <w:sz w:val="26"/>
                <w:szCs w:val="26"/>
              </w:rPr>
              <w:t xml:space="preserve"> </w:t>
            </w:r>
            <w:r w:rsidRPr="00363EFB">
              <w:rPr>
                <w:sz w:val="26"/>
                <w:szCs w:val="26"/>
              </w:rPr>
              <w:t>рамки</w:t>
            </w:r>
            <w:r w:rsidRPr="00966B53">
              <w:rPr>
                <w:sz w:val="26"/>
                <w:szCs w:val="26"/>
              </w:rPr>
              <w:t xml:space="preserve"> </w:t>
            </w:r>
            <w:r w:rsidRPr="00363EFB">
              <w:rPr>
                <w:sz w:val="26"/>
                <w:szCs w:val="26"/>
              </w:rPr>
              <w:t>кваліфікацій</w:t>
            </w:r>
            <w:r w:rsidRPr="00966B53">
              <w:rPr>
                <w:sz w:val="26"/>
                <w:szCs w:val="26"/>
              </w:rPr>
              <w:t xml:space="preserve"> </w:t>
            </w:r>
            <w:r w:rsidRPr="00363EFB">
              <w:rPr>
                <w:sz w:val="26"/>
                <w:szCs w:val="26"/>
              </w:rPr>
              <w:t>для</w:t>
            </w:r>
            <w:r w:rsidRPr="00966B53">
              <w:rPr>
                <w:sz w:val="26"/>
                <w:szCs w:val="26"/>
              </w:rPr>
              <w:t xml:space="preserve"> </w:t>
            </w:r>
            <w:r w:rsidRPr="00363EFB">
              <w:rPr>
                <w:sz w:val="26"/>
                <w:szCs w:val="26"/>
              </w:rPr>
              <w:t>навчання</w:t>
            </w:r>
            <w:r w:rsidRPr="00966B53">
              <w:rPr>
                <w:sz w:val="26"/>
                <w:szCs w:val="26"/>
              </w:rPr>
              <w:t xml:space="preserve"> </w:t>
            </w:r>
            <w:r w:rsidRPr="00363EFB">
              <w:rPr>
                <w:sz w:val="26"/>
                <w:szCs w:val="26"/>
              </w:rPr>
              <w:t>впродовж</w:t>
            </w:r>
            <w:r w:rsidRPr="00966B53">
              <w:rPr>
                <w:sz w:val="26"/>
                <w:szCs w:val="26"/>
              </w:rPr>
              <w:t xml:space="preserve"> </w:t>
            </w:r>
            <w:r w:rsidRPr="00363EFB">
              <w:rPr>
                <w:sz w:val="26"/>
                <w:szCs w:val="26"/>
              </w:rPr>
              <w:t>життя</w:t>
            </w:r>
            <w:r w:rsidRPr="00966B53">
              <w:rPr>
                <w:sz w:val="26"/>
                <w:szCs w:val="26"/>
              </w:rPr>
              <w:t xml:space="preserve"> (</w:t>
            </w:r>
            <w:r w:rsidRPr="00966B53">
              <w:rPr>
                <w:sz w:val="26"/>
                <w:szCs w:val="26"/>
                <w:lang w:val="en-US"/>
              </w:rPr>
              <w:t>EQF</w:t>
            </w:r>
            <w:r w:rsidRPr="00966B53">
              <w:rPr>
                <w:sz w:val="26"/>
                <w:szCs w:val="26"/>
              </w:rPr>
              <w:t>-</w:t>
            </w:r>
            <w:r w:rsidRPr="00966B53">
              <w:rPr>
                <w:sz w:val="26"/>
                <w:szCs w:val="26"/>
                <w:lang w:val="en-US"/>
              </w:rPr>
              <w:t>LLL</w:t>
            </w:r>
            <w:r w:rsidRPr="00363EFB">
              <w:rPr>
                <w:sz w:val="26"/>
                <w:szCs w:val="26"/>
                <w:lang w:val="uk-UA"/>
              </w:rPr>
              <w:t>)</w:t>
            </w:r>
            <w:r w:rsidRPr="00966B53">
              <w:rPr>
                <w:sz w:val="26"/>
                <w:szCs w:val="26"/>
              </w:rPr>
              <w:t>.</w:t>
            </w:r>
          </w:p>
        </w:tc>
      </w:tr>
      <w:tr w:rsidR="00307337" w:rsidRPr="006D2D5E" w:rsidTr="0026619D">
        <w:tc>
          <w:tcPr>
            <w:tcW w:w="3402" w:type="dxa"/>
            <w:gridSpan w:val="5"/>
          </w:tcPr>
          <w:p w:rsidR="00307337" w:rsidRPr="00363EFB" w:rsidRDefault="00307337" w:rsidP="00EA5EEE">
            <w:pPr>
              <w:pStyle w:val="a4"/>
              <w:ind w:left="0"/>
              <w:rPr>
                <w:b/>
                <w:sz w:val="26"/>
                <w:szCs w:val="26"/>
                <w:lang w:val="uk-UA"/>
              </w:rPr>
            </w:pPr>
            <w:r w:rsidRPr="00363EFB">
              <w:rPr>
                <w:b/>
                <w:sz w:val="26"/>
                <w:szCs w:val="26"/>
                <w:lang w:val="uk-UA"/>
              </w:rPr>
              <w:t>Передумови</w:t>
            </w:r>
          </w:p>
        </w:tc>
        <w:tc>
          <w:tcPr>
            <w:tcW w:w="5670" w:type="dxa"/>
          </w:tcPr>
          <w:p w:rsidR="003D2892" w:rsidRDefault="008B6638" w:rsidP="00A13B41">
            <w:pPr>
              <w:rPr>
                <w:sz w:val="26"/>
                <w:szCs w:val="26"/>
                <w:lang w:val="uk-UA"/>
              </w:rPr>
            </w:pPr>
            <w:r w:rsidRPr="008B6638">
              <w:rPr>
                <w:sz w:val="26"/>
                <w:szCs w:val="26"/>
              </w:rPr>
              <w:t xml:space="preserve">Наявність першого (бакалаврського) рівня вищої освіти. </w:t>
            </w:r>
          </w:p>
          <w:p w:rsidR="008B6638" w:rsidRPr="003D2892" w:rsidRDefault="003D2892" w:rsidP="00A13B41">
            <w:pPr>
              <w:rPr>
                <w:sz w:val="26"/>
                <w:szCs w:val="26"/>
                <w:lang w:val="uk-UA"/>
              </w:rPr>
            </w:pPr>
            <w:r>
              <w:rPr>
                <w:sz w:val="26"/>
                <w:szCs w:val="26"/>
                <w:lang w:val="uk-UA"/>
              </w:rPr>
              <w:t>Можливість навчання за перехресним вступом.</w:t>
            </w:r>
            <w:r w:rsidRPr="008B6638">
              <w:rPr>
                <w:sz w:val="26"/>
                <w:szCs w:val="26"/>
                <w:lang w:val="uk-UA"/>
              </w:rPr>
              <w:t xml:space="preserve"> Програма фахових</w:t>
            </w:r>
            <w:r w:rsidRPr="00A13B41">
              <w:rPr>
                <w:sz w:val="26"/>
                <w:szCs w:val="26"/>
                <w:lang w:val="uk-UA"/>
              </w:rPr>
              <w:t xml:space="preserve"> вступних випробувань для осіб, що здобули попередній рівень вищої освіти за іншими спеціальностями, пе</w:t>
            </w:r>
            <w:r>
              <w:rPr>
                <w:sz w:val="26"/>
                <w:szCs w:val="26"/>
                <w:lang w:val="uk-UA"/>
              </w:rPr>
              <w:t xml:space="preserve">редбачає </w:t>
            </w:r>
            <w:r w:rsidRPr="00A13B41">
              <w:rPr>
                <w:sz w:val="26"/>
                <w:szCs w:val="26"/>
                <w:lang w:val="uk-UA"/>
              </w:rPr>
              <w:t xml:space="preserve">перевірку </w:t>
            </w:r>
            <w:r>
              <w:rPr>
                <w:sz w:val="26"/>
                <w:szCs w:val="26"/>
                <w:lang w:val="uk-UA"/>
              </w:rPr>
              <w:t>володіння особою компетентностями та результатами</w:t>
            </w:r>
            <w:r w:rsidRPr="00A13B41">
              <w:rPr>
                <w:sz w:val="26"/>
                <w:szCs w:val="26"/>
                <w:lang w:val="uk-UA"/>
              </w:rPr>
              <w:t xml:space="preserve"> навчання, що визначені стандартом вищої освіти зі спеціальності 125 Кібербезпека для першого (бакалаврського) рівня вищої освіти.</w:t>
            </w:r>
          </w:p>
          <w:p w:rsidR="00307337" w:rsidRPr="00A13B41" w:rsidRDefault="008B6638" w:rsidP="003D2892">
            <w:pPr>
              <w:rPr>
                <w:sz w:val="26"/>
                <w:szCs w:val="26"/>
                <w:lang w:val="uk-UA"/>
              </w:rPr>
            </w:pPr>
            <w:r w:rsidRPr="008B6638">
              <w:rPr>
                <w:sz w:val="26"/>
                <w:szCs w:val="26"/>
              </w:rPr>
              <w:t>Умови вступу визначаються «Правилами прийому до Ужгородського національного університету»</w:t>
            </w:r>
            <w:r w:rsidR="00A13B41" w:rsidRPr="008B6638">
              <w:rPr>
                <w:sz w:val="26"/>
                <w:szCs w:val="26"/>
                <w:lang w:val="uk-UA"/>
              </w:rPr>
              <w:t xml:space="preserve">. </w:t>
            </w:r>
          </w:p>
        </w:tc>
      </w:tr>
      <w:tr w:rsidR="00307337" w:rsidTr="0026619D">
        <w:tc>
          <w:tcPr>
            <w:tcW w:w="3402" w:type="dxa"/>
            <w:gridSpan w:val="5"/>
          </w:tcPr>
          <w:p w:rsidR="00307337" w:rsidRPr="00363EFB" w:rsidRDefault="00307337" w:rsidP="005107AD">
            <w:pPr>
              <w:pStyle w:val="a4"/>
              <w:ind w:left="0"/>
              <w:rPr>
                <w:b/>
                <w:sz w:val="26"/>
                <w:szCs w:val="26"/>
                <w:lang w:val="uk-UA"/>
              </w:rPr>
            </w:pPr>
            <w:r w:rsidRPr="00363EFB">
              <w:rPr>
                <w:b/>
                <w:sz w:val="26"/>
                <w:szCs w:val="26"/>
              </w:rPr>
              <w:t xml:space="preserve">Мова(и) викладання </w:t>
            </w:r>
          </w:p>
        </w:tc>
        <w:tc>
          <w:tcPr>
            <w:tcW w:w="5670" w:type="dxa"/>
          </w:tcPr>
          <w:p w:rsidR="00307337" w:rsidRPr="00A13B41" w:rsidRDefault="00307337" w:rsidP="00976867">
            <w:pPr>
              <w:pStyle w:val="a4"/>
              <w:ind w:left="0"/>
              <w:rPr>
                <w:sz w:val="26"/>
                <w:szCs w:val="26"/>
              </w:rPr>
            </w:pPr>
            <w:r w:rsidRPr="00A13B41">
              <w:rPr>
                <w:sz w:val="26"/>
                <w:szCs w:val="26"/>
              </w:rPr>
              <w:t>Українська</w:t>
            </w:r>
          </w:p>
        </w:tc>
      </w:tr>
      <w:tr w:rsidR="00307337" w:rsidTr="0026619D">
        <w:tc>
          <w:tcPr>
            <w:tcW w:w="3402" w:type="dxa"/>
            <w:gridSpan w:val="5"/>
          </w:tcPr>
          <w:p w:rsidR="00307337" w:rsidRPr="00363EFB" w:rsidRDefault="00307337" w:rsidP="005107AD">
            <w:pPr>
              <w:pStyle w:val="a4"/>
              <w:ind w:left="0"/>
              <w:rPr>
                <w:b/>
                <w:sz w:val="26"/>
                <w:szCs w:val="26"/>
              </w:rPr>
            </w:pPr>
            <w:r w:rsidRPr="00363EFB">
              <w:rPr>
                <w:b/>
                <w:sz w:val="26"/>
                <w:szCs w:val="26"/>
              </w:rPr>
              <w:t xml:space="preserve">Термін дії освітньої програми </w:t>
            </w:r>
          </w:p>
        </w:tc>
        <w:tc>
          <w:tcPr>
            <w:tcW w:w="5670" w:type="dxa"/>
          </w:tcPr>
          <w:p w:rsidR="00307337" w:rsidRPr="00363EFB" w:rsidRDefault="00307337" w:rsidP="003D2892">
            <w:pPr>
              <w:pStyle w:val="a4"/>
              <w:ind w:left="0"/>
              <w:rPr>
                <w:sz w:val="26"/>
                <w:szCs w:val="26"/>
              </w:rPr>
            </w:pPr>
            <w:r w:rsidRPr="00363EFB">
              <w:rPr>
                <w:sz w:val="26"/>
                <w:szCs w:val="26"/>
              </w:rPr>
              <w:t xml:space="preserve">До </w:t>
            </w:r>
            <w:r w:rsidR="003D2892">
              <w:rPr>
                <w:sz w:val="26"/>
                <w:szCs w:val="26"/>
                <w:lang w:val="uk-UA"/>
              </w:rPr>
              <w:t xml:space="preserve">чергового перегляду відповідно до терміну сертифікації. </w:t>
            </w:r>
          </w:p>
        </w:tc>
      </w:tr>
      <w:tr w:rsidR="00307337" w:rsidTr="0026619D">
        <w:tc>
          <w:tcPr>
            <w:tcW w:w="3402" w:type="dxa"/>
            <w:gridSpan w:val="5"/>
          </w:tcPr>
          <w:p w:rsidR="00307337" w:rsidRPr="00363EFB" w:rsidRDefault="00307337" w:rsidP="005107AD">
            <w:pPr>
              <w:pStyle w:val="a4"/>
              <w:ind w:left="0"/>
              <w:rPr>
                <w:b/>
                <w:sz w:val="26"/>
                <w:szCs w:val="26"/>
              </w:rPr>
            </w:pPr>
            <w:r w:rsidRPr="00363EFB">
              <w:rPr>
                <w:b/>
                <w:sz w:val="26"/>
                <w:szCs w:val="26"/>
              </w:rPr>
              <w:t xml:space="preserve">Інтернет-адреса постійного розміщення опису освітньої програми </w:t>
            </w:r>
          </w:p>
        </w:tc>
        <w:tc>
          <w:tcPr>
            <w:tcW w:w="5670" w:type="dxa"/>
          </w:tcPr>
          <w:p w:rsidR="00307337" w:rsidRPr="00223BDA" w:rsidRDefault="00307337" w:rsidP="00976867">
            <w:pPr>
              <w:pStyle w:val="a4"/>
              <w:ind w:left="0"/>
              <w:rPr>
                <w:sz w:val="26"/>
                <w:szCs w:val="26"/>
              </w:rPr>
            </w:pPr>
            <w:r w:rsidRPr="00966B53">
              <w:rPr>
                <w:sz w:val="26"/>
                <w:szCs w:val="26"/>
              </w:rPr>
              <w:t>http://www</w:t>
            </w:r>
            <w:r w:rsidR="00966B53">
              <w:rPr>
                <w:sz w:val="26"/>
                <w:szCs w:val="26"/>
              </w:rPr>
              <w:t>.uzhnu.edu.ua/uk/infocentre/</w:t>
            </w:r>
          </w:p>
        </w:tc>
      </w:tr>
      <w:tr w:rsidR="00966B53" w:rsidTr="00966B53">
        <w:tc>
          <w:tcPr>
            <w:tcW w:w="9072" w:type="dxa"/>
            <w:gridSpan w:val="6"/>
          </w:tcPr>
          <w:p w:rsidR="00966B53" w:rsidRPr="00966B53" w:rsidRDefault="00966B53" w:rsidP="009D2EDB">
            <w:pPr>
              <w:pStyle w:val="a4"/>
              <w:spacing w:line="360" w:lineRule="auto"/>
              <w:ind w:left="0"/>
              <w:jc w:val="center"/>
              <w:rPr>
                <w:sz w:val="26"/>
                <w:szCs w:val="26"/>
              </w:rPr>
            </w:pPr>
            <w:r w:rsidRPr="00550A1A">
              <w:rPr>
                <w:b/>
                <w:sz w:val="26"/>
                <w:szCs w:val="26"/>
                <w:lang w:val="uk-UA"/>
              </w:rPr>
              <w:lastRenderedPageBreak/>
              <w:t>Розділ 2. Мета освітньо-професійної програми</w:t>
            </w:r>
          </w:p>
        </w:tc>
      </w:tr>
      <w:tr w:rsidR="00966B53" w:rsidTr="00966B53">
        <w:tc>
          <w:tcPr>
            <w:tcW w:w="9072" w:type="dxa"/>
            <w:gridSpan w:val="6"/>
          </w:tcPr>
          <w:p w:rsidR="00966B53" w:rsidRPr="003B317C" w:rsidRDefault="00966B53" w:rsidP="00966B53">
            <w:pPr>
              <w:pStyle w:val="a4"/>
              <w:ind w:left="0" w:firstLine="601"/>
              <w:jc w:val="both"/>
              <w:rPr>
                <w:sz w:val="26"/>
                <w:szCs w:val="26"/>
              </w:rPr>
            </w:pPr>
            <w:r w:rsidRPr="003B317C">
              <w:rPr>
                <w:sz w:val="26"/>
                <w:szCs w:val="26"/>
                <w:lang w:val="uk-UA"/>
              </w:rPr>
              <w:t>Метою освітньої програми є підготовка фахівців, які володіють знаннями, вміннями та навичками розробляти, використовувати і впроваджувати технології інформаційної та/або кібербезпеки, здатних розв’язувати задачі дослідницького та/або інноваційного характеру у сфері інформаційної та/або кібербезпеки; набуття компетентностей із застосування методів дослідження і проектування систем та комплексів забезпечення інформаційної та кібербезпеки.</w:t>
            </w:r>
          </w:p>
        </w:tc>
      </w:tr>
      <w:tr w:rsidR="009D2EDB" w:rsidTr="00C500B7">
        <w:tc>
          <w:tcPr>
            <w:tcW w:w="9072" w:type="dxa"/>
            <w:gridSpan w:val="6"/>
          </w:tcPr>
          <w:p w:rsidR="009D2EDB" w:rsidRPr="003B317C" w:rsidRDefault="009D2EDB" w:rsidP="009D2EDB">
            <w:pPr>
              <w:pStyle w:val="a4"/>
              <w:spacing w:line="360" w:lineRule="auto"/>
              <w:ind w:left="0"/>
              <w:jc w:val="center"/>
              <w:rPr>
                <w:sz w:val="26"/>
                <w:szCs w:val="26"/>
              </w:rPr>
            </w:pPr>
            <w:r w:rsidRPr="003B317C">
              <w:rPr>
                <w:b/>
                <w:sz w:val="26"/>
                <w:szCs w:val="26"/>
                <w:lang w:val="uk-UA"/>
              </w:rPr>
              <w:t>Розділ 3. Характеристика освітньої програми</w:t>
            </w:r>
          </w:p>
        </w:tc>
      </w:tr>
      <w:tr w:rsidR="009D2EDB" w:rsidRPr="009D2EDB" w:rsidTr="0096768F">
        <w:tc>
          <w:tcPr>
            <w:tcW w:w="3260" w:type="dxa"/>
            <w:gridSpan w:val="4"/>
          </w:tcPr>
          <w:p w:rsidR="009D2EDB" w:rsidRPr="003B317C" w:rsidRDefault="009D2EDB" w:rsidP="009D2EDB">
            <w:pPr>
              <w:pStyle w:val="a4"/>
              <w:ind w:left="0"/>
              <w:rPr>
                <w:b/>
                <w:sz w:val="26"/>
                <w:szCs w:val="26"/>
                <w:lang w:val="uk-UA"/>
              </w:rPr>
            </w:pPr>
            <w:r w:rsidRPr="003B317C">
              <w:rPr>
                <w:b/>
                <w:sz w:val="26"/>
                <w:szCs w:val="26"/>
                <w:lang w:val="uk-UA"/>
              </w:rPr>
              <w:t>Предметна область (галузь знань, спеціальність, спеціалізація</w:t>
            </w:r>
            <w:r w:rsidRPr="003B317C">
              <w:rPr>
                <w:b/>
                <w:sz w:val="26"/>
                <w:szCs w:val="26"/>
              </w:rPr>
              <w:t xml:space="preserve"> </w:t>
            </w:r>
            <w:r w:rsidRPr="003B317C">
              <w:rPr>
                <w:b/>
                <w:sz w:val="26"/>
                <w:szCs w:val="26"/>
                <w:lang w:val="uk-UA"/>
              </w:rPr>
              <w:t xml:space="preserve">(за наявності)) </w:t>
            </w:r>
          </w:p>
        </w:tc>
        <w:tc>
          <w:tcPr>
            <w:tcW w:w="5812" w:type="dxa"/>
            <w:gridSpan w:val="2"/>
          </w:tcPr>
          <w:p w:rsidR="009D2EDB" w:rsidRPr="003B317C" w:rsidRDefault="009D2EDB" w:rsidP="009D2EDB">
            <w:pPr>
              <w:pStyle w:val="a4"/>
              <w:spacing w:line="276" w:lineRule="auto"/>
              <w:ind w:left="0"/>
              <w:rPr>
                <w:sz w:val="26"/>
                <w:szCs w:val="26"/>
                <w:lang w:val="uk-UA"/>
              </w:rPr>
            </w:pPr>
            <w:r w:rsidRPr="003B317C">
              <w:rPr>
                <w:sz w:val="26"/>
                <w:szCs w:val="26"/>
                <w:lang w:val="uk-UA"/>
              </w:rPr>
              <w:t xml:space="preserve">12 Інформаційні технології, </w:t>
            </w:r>
          </w:p>
          <w:p w:rsidR="009D2EDB" w:rsidRPr="00223BDA" w:rsidRDefault="009D2EDB" w:rsidP="009D2EDB">
            <w:pPr>
              <w:pStyle w:val="a4"/>
              <w:spacing w:line="276" w:lineRule="auto"/>
              <w:ind w:left="0"/>
              <w:rPr>
                <w:sz w:val="26"/>
                <w:szCs w:val="26"/>
                <w:lang w:val="uk-UA"/>
              </w:rPr>
            </w:pPr>
            <w:r w:rsidRPr="003B317C">
              <w:rPr>
                <w:sz w:val="26"/>
                <w:szCs w:val="26"/>
                <w:lang w:val="uk-UA"/>
              </w:rPr>
              <w:t xml:space="preserve">125 Кібербезпека, </w:t>
            </w:r>
          </w:p>
          <w:p w:rsidR="009D2EDB" w:rsidRPr="00223BDA" w:rsidRDefault="009D2EDB" w:rsidP="003B317C">
            <w:pPr>
              <w:pStyle w:val="a4"/>
              <w:spacing w:line="276" w:lineRule="auto"/>
              <w:ind w:left="0"/>
              <w:rPr>
                <w:sz w:val="26"/>
                <w:szCs w:val="26"/>
                <w:lang w:val="uk-UA"/>
              </w:rPr>
            </w:pPr>
            <w:r w:rsidRPr="00223BDA">
              <w:rPr>
                <w:sz w:val="26"/>
                <w:szCs w:val="26"/>
                <w:lang w:val="uk-UA"/>
              </w:rPr>
              <w:t>Обов’язкові навчальні дисципліни – 67 кредитів ЄКТС – 74,4% від загального обсягу ОП.</w:t>
            </w:r>
          </w:p>
          <w:p w:rsidR="009D2EDB" w:rsidRPr="003B317C" w:rsidRDefault="009D2EDB" w:rsidP="003B317C">
            <w:pPr>
              <w:rPr>
                <w:color w:val="000000" w:themeColor="text1"/>
                <w:sz w:val="26"/>
                <w:szCs w:val="26"/>
              </w:rPr>
            </w:pPr>
            <w:r w:rsidRPr="003B317C">
              <w:rPr>
                <w:color w:val="000000" w:themeColor="text1"/>
                <w:sz w:val="26"/>
                <w:szCs w:val="26"/>
              </w:rPr>
              <w:t>Цикл дисциплін загальної підготовки - 12 кредитів ЄКТС, 360 год.,</w:t>
            </w:r>
          </w:p>
          <w:p w:rsidR="009D2EDB" w:rsidRPr="003B317C" w:rsidRDefault="009D2EDB" w:rsidP="003B317C">
            <w:pPr>
              <w:pBdr>
                <w:top w:val="nil"/>
                <w:left w:val="nil"/>
                <w:bottom w:val="nil"/>
                <w:right w:val="nil"/>
                <w:between w:val="nil"/>
              </w:pBdr>
              <w:rPr>
                <w:color w:val="000000" w:themeColor="text1"/>
                <w:sz w:val="26"/>
                <w:szCs w:val="26"/>
              </w:rPr>
            </w:pPr>
            <w:r w:rsidRPr="003B317C">
              <w:rPr>
                <w:color w:val="000000" w:themeColor="text1"/>
                <w:sz w:val="26"/>
                <w:szCs w:val="26"/>
              </w:rPr>
              <w:t>в тому числі дисципліни вільного вибору студента - 3</w:t>
            </w:r>
            <w:r w:rsidR="003B317C" w:rsidRPr="003B317C">
              <w:rPr>
                <w:color w:val="000000" w:themeColor="text1"/>
                <w:sz w:val="26"/>
                <w:szCs w:val="26"/>
              </w:rPr>
              <w:t xml:space="preserve"> кредит</w:t>
            </w:r>
            <w:r w:rsidR="003B317C" w:rsidRPr="003B317C">
              <w:rPr>
                <w:color w:val="000000" w:themeColor="text1"/>
                <w:sz w:val="26"/>
                <w:szCs w:val="26"/>
                <w:lang w:val="uk-UA"/>
              </w:rPr>
              <w:t>и</w:t>
            </w:r>
            <w:r w:rsidRPr="003B317C">
              <w:rPr>
                <w:color w:val="000000" w:themeColor="text1"/>
                <w:sz w:val="26"/>
                <w:szCs w:val="26"/>
              </w:rPr>
              <w:t xml:space="preserve"> ЄКТС, 30 год.);</w:t>
            </w:r>
          </w:p>
          <w:p w:rsidR="009D2EDB" w:rsidRPr="003B317C" w:rsidRDefault="009D2EDB" w:rsidP="003B317C">
            <w:pPr>
              <w:pStyle w:val="a4"/>
              <w:spacing w:line="276" w:lineRule="auto"/>
              <w:ind w:left="0"/>
              <w:rPr>
                <w:b/>
                <w:sz w:val="26"/>
                <w:szCs w:val="26"/>
              </w:rPr>
            </w:pPr>
            <w:r w:rsidRPr="003B317C">
              <w:rPr>
                <w:color w:val="000000" w:themeColor="text1"/>
                <w:sz w:val="26"/>
                <w:szCs w:val="26"/>
              </w:rPr>
              <w:t>Цикл дисциплін професійної підготовки – 78 кредит</w:t>
            </w:r>
            <w:r w:rsidR="003B317C" w:rsidRPr="003B317C">
              <w:rPr>
                <w:color w:val="000000" w:themeColor="text1"/>
                <w:sz w:val="26"/>
                <w:szCs w:val="26"/>
                <w:lang w:val="uk-UA"/>
              </w:rPr>
              <w:t>ів</w:t>
            </w:r>
            <w:r w:rsidRPr="003B317C">
              <w:rPr>
                <w:color w:val="000000" w:themeColor="text1"/>
                <w:sz w:val="26"/>
                <w:szCs w:val="26"/>
              </w:rPr>
              <w:t xml:space="preserve"> ЄКТС, 231</w:t>
            </w:r>
            <w:r w:rsidR="003B317C" w:rsidRPr="003B317C">
              <w:rPr>
                <w:color w:val="000000" w:themeColor="text1"/>
                <w:sz w:val="26"/>
                <w:szCs w:val="26"/>
                <w:lang w:val="uk-UA"/>
              </w:rPr>
              <w:t>4</w:t>
            </w:r>
            <w:r w:rsidRPr="003B317C">
              <w:rPr>
                <w:color w:val="000000" w:themeColor="text1"/>
                <w:sz w:val="26"/>
                <w:szCs w:val="26"/>
              </w:rPr>
              <w:t xml:space="preserve">0 год., в тому числі дисципліни вільного вибору студента – </w:t>
            </w:r>
            <w:r w:rsidR="003B317C" w:rsidRPr="003B317C">
              <w:rPr>
                <w:color w:val="000000" w:themeColor="text1"/>
                <w:sz w:val="26"/>
                <w:szCs w:val="26"/>
                <w:lang w:val="uk-UA"/>
              </w:rPr>
              <w:t>20</w:t>
            </w:r>
            <w:r w:rsidRPr="003B317C">
              <w:rPr>
                <w:color w:val="000000" w:themeColor="text1"/>
                <w:sz w:val="26"/>
                <w:szCs w:val="26"/>
              </w:rPr>
              <w:t xml:space="preserve"> кредитів ЄКТ</w:t>
            </w:r>
            <w:r w:rsidR="003B317C" w:rsidRPr="003B317C">
              <w:rPr>
                <w:color w:val="000000" w:themeColor="text1"/>
                <w:sz w:val="26"/>
                <w:szCs w:val="26"/>
              </w:rPr>
              <w:t xml:space="preserve">С, </w:t>
            </w:r>
            <w:r w:rsidR="003B317C" w:rsidRPr="003B317C">
              <w:rPr>
                <w:color w:val="000000" w:themeColor="text1"/>
                <w:sz w:val="26"/>
                <w:szCs w:val="26"/>
                <w:lang w:val="uk-UA"/>
              </w:rPr>
              <w:t>600</w:t>
            </w:r>
            <w:r w:rsidRPr="003B317C">
              <w:rPr>
                <w:color w:val="000000" w:themeColor="text1"/>
                <w:sz w:val="26"/>
                <w:szCs w:val="26"/>
              </w:rPr>
              <w:t xml:space="preserve"> год.)</w:t>
            </w:r>
          </w:p>
        </w:tc>
      </w:tr>
      <w:tr w:rsidR="003B317C" w:rsidRPr="00585AF9" w:rsidTr="0096768F">
        <w:tc>
          <w:tcPr>
            <w:tcW w:w="3260" w:type="dxa"/>
            <w:gridSpan w:val="4"/>
          </w:tcPr>
          <w:p w:rsidR="003B317C" w:rsidRPr="00327E5E" w:rsidRDefault="003B317C" w:rsidP="003B317C">
            <w:pPr>
              <w:pStyle w:val="a4"/>
              <w:ind w:left="0"/>
              <w:rPr>
                <w:b/>
                <w:sz w:val="26"/>
                <w:szCs w:val="26"/>
                <w:lang w:val="uk-UA"/>
              </w:rPr>
            </w:pPr>
            <w:r w:rsidRPr="00327E5E">
              <w:rPr>
                <w:b/>
                <w:sz w:val="26"/>
                <w:szCs w:val="26"/>
                <w:lang w:val="uk-UA"/>
              </w:rPr>
              <w:t xml:space="preserve">Орієнтація освітньої програми </w:t>
            </w:r>
          </w:p>
          <w:p w:rsidR="003B317C" w:rsidRPr="00327E5E" w:rsidRDefault="003B317C" w:rsidP="003B317C">
            <w:pPr>
              <w:tabs>
                <w:tab w:val="left" w:pos="2595"/>
              </w:tabs>
              <w:rPr>
                <w:sz w:val="26"/>
                <w:szCs w:val="26"/>
                <w:lang w:val="uk-UA"/>
              </w:rPr>
            </w:pPr>
            <w:r w:rsidRPr="00327E5E">
              <w:rPr>
                <w:sz w:val="26"/>
                <w:szCs w:val="26"/>
                <w:lang w:val="uk-UA"/>
              </w:rPr>
              <w:tab/>
            </w:r>
          </w:p>
        </w:tc>
        <w:tc>
          <w:tcPr>
            <w:tcW w:w="5812" w:type="dxa"/>
            <w:gridSpan w:val="2"/>
          </w:tcPr>
          <w:p w:rsidR="003B317C" w:rsidRPr="00327E5E" w:rsidRDefault="003B317C" w:rsidP="003B317C">
            <w:pPr>
              <w:pStyle w:val="a4"/>
              <w:ind w:left="0"/>
              <w:rPr>
                <w:b/>
                <w:sz w:val="26"/>
                <w:szCs w:val="26"/>
                <w:lang w:val="uk-UA"/>
              </w:rPr>
            </w:pPr>
            <w:r w:rsidRPr="00327E5E">
              <w:rPr>
                <w:sz w:val="26"/>
                <w:szCs w:val="26"/>
                <w:lang w:val="uk-UA"/>
              </w:rPr>
              <w:t>Освітньо-професійна програма орієнтована на  отримання студентами необхідних знань</w:t>
            </w:r>
            <w:r>
              <w:rPr>
                <w:sz w:val="26"/>
                <w:szCs w:val="26"/>
                <w:lang w:val="uk-UA"/>
              </w:rPr>
              <w:t>, умінь</w:t>
            </w:r>
            <w:r w:rsidRPr="00327E5E">
              <w:rPr>
                <w:sz w:val="26"/>
                <w:szCs w:val="26"/>
                <w:lang w:val="uk-UA"/>
              </w:rPr>
              <w:t xml:space="preserve"> та навичок для  </w:t>
            </w:r>
            <w:r>
              <w:rPr>
                <w:sz w:val="26"/>
                <w:szCs w:val="26"/>
                <w:lang w:val="uk-UA"/>
              </w:rPr>
              <w:t>здійснення професійної діяльності з кібербезпеки, зокрема у галузі технічного захисту інформації,</w:t>
            </w:r>
            <w:r w:rsidRPr="00327E5E">
              <w:rPr>
                <w:sz w:val="26"/>
                <w:szCs w:val="26"/>
                <w:lang w:val="uk-UA"/>
              </w:rPr>
              <w:t xml:space="preserve">а також на розвиток здатності розв’язувати складні задачі і </w:t>
            </w:r>
            <w:r>
              <w:rPr>
                <w:sz w:val="26"/>
                <w:szCs w:val="26"/>
                <w:lang w:val="uk-UA"/>
              </w:rPr>
              <w:t xml:space="preserve">вирішувати </w:t>
            </w:r>
            <w:r w:rsidRPr="00327E5E">
              <w:rPr>
                <w:sz w:val="26"/>
                <w:szCs w:val="26"/>
                <w:lang w:val="uk-UA"/>
              </w:rPr>
              <w:t xml:space="preserve">проблеми у галузі професійної діяльності. </w:t>
            </w:r>
          </w:p>
        </w:tc>
      </w:tr>
      <w:tr w:rsidR="003B317C" w:rsidRPr="003B317C" w:rsidTr="0096768F">
        <w:tc>
          <w:tcPr>
            <w:tcW w:w="3260" w:type="dxa"/>
            <w:gridSpan w:val="4"/>
          </w:tcPr>
          <w:p w:rsidR="003B317C" w:rsidRPr="00327E5E" w:rsidRDefault="003B317C" w:rsidP="003B317C">
            <w:pPr>
              <w:pStyle w:val="a4"/>
              <w:ind w:left="0"/>
              <w:rPr>
                <w:b/>
                <w:sz w:val="26"/>
                <w:szCs w:val="26"/>
                <w:lang w:val="uk-UA"/>
              </w:rPr>
            </w:pPr>
            <w:r w:rsidRPr="00327E5E">
              <w:rPr>
                <w:b/>
                <w:sz w:val="26"/>
                <w:szCs w:val="26"/>
                <w:lang w:val="uk-UA"/>
              </w:rPr>
              <w:t>Основний фокус осв</w:t>
            </w:r>
            <w:r>
              <w:rPr>
                <w:b/>
                <w:sz w:val="26"/>
                <w:szCs w:val="26"/>
                <w:lang w:val="uk-UA"/>
              </w:rPr>
              <w:t>ітньої програми</w:t>
            </w:r>
            <w:r w:rsidRPr="00327E5E">
              <w:rPr>
                <w:b/>
                <w:sz w:val="26"/>
                <w:szCs w:val="26"/>
                <w:lang w:val="uk-UA"/>
              </w:rPr>
              <w:t xml:space="preserve"> </w:t>
            </w:r>
          </w:p>
        </w:tc>
        <w:tc>
          <w:tcPr>
            <w:tcW w:w="5812" w:type="dxa"/>
            <w:gridSpan w:val="2"/>
          </w:tcPr>
          <w:p w:rsidR="003B317C" w:rsidRPr="00074FE7" w:rsidRDefault="003B317C" w:rsidP="00074FE7">
            <w:pPr>
              <w:pStyle w:val="a4"/>
              <w:ind w:left="0"/>
              <w:rPr>
                <w:sz w:val="26"/>
                <w:szCs w:val="26"/>
                <w:lang w:val="uk-UA"/>
              </w:rPr>
            </w:pPr>
            <w:r w:rsidRPr="00074FE7">
              <w:rPr>
                <w:sz w:val="26"/>
                <w:szCs w:val="26"/>
              </w:rPr>
              <w:t>Загальна вища освіта другого (магістерського) рівня в галузі інформаційної та кібербезпеки за спеціальністю</w:t>
            </w:r>
            <w:r w:rsidRPr="00074FE7">
              <w:rPr>
                <w:sz w:val="26"/>
                <w:szCs w:val="26"/>
                <w:lang w:val="uk-UA"/>
              </w:rPr>
              <w:t xml:space="preserve"> 125 Кібербезпека </w:t>
            </w:r>
          </w:p>
          <w:p w:rsidR="003B317C" w:rsidRPr="00074FE7" w:rsidRDefault="003B317C" w:rsidP="00074FE7">
            <w:pPr>
              <w:pStyle w:val="a4"/>
              <w:ind w:left="0"/>
              <w:rPr>
                <w:sz w:val="26"/>
                <w:szCs w:val="26"/>
                <w:lang w:val="uk-UA"/>
              </w:rPr>
            </w:pPr>
            <w:r w:rsidRPr="00074FE7">
              <w:rPr>
                <w:sz w:val="26"/>
                <w:szCs w:val="26"/>
                <w:lang w:val="uk-UA"/>
              </w:rPr>
              <w:t>Акцентована на розвиток здатності розв’язувати складні задачі і проблеми кібербезпеки, зокрема технічного захисту інформації, що передбачає проведення досліджень та/або здійснення інновацій та характеризується невизначеністю умов і вимог</w:t>
            </w:r>
          </w:p>
          <w:p w:rsidR="003B317C" w:rsidRPr="00074FE7" w:rsidRDefault="003B317C" w:rsidP="00074FE7">
            <w:pPr>
              <w:pStyle w:val="a4"/>
              <w:ind w:left="0"/>
              <w:rPr>
                <w:sz w:val="26"/>
                <w:szCs w:val="26"/>
                <w:lang w:val="uk-UA"/>
              </w:rPr>
            </w:pPr>
            <w:r w:rsidRPr="00074FE7">
              <w:rPr>
                <w:sz w:val="26"/>
                <w:szCs w:val="26"/>
                <w:lang w:val="uk-UA"/>
              </w:rPr>
              <w:t>Ключові слова: кібербезпе</w:t>
            </w:r>
            <w:r w:rsidR="00074FE7" w:rsidRPr="00074FE7">
              <w:rPr>
                <w:sz w:val="26"/>
                <w:szCs w:val="26"/>
                <w:lang w:val="uk-UA"/>
              </w:rPr>
              <w:t>ка, технічний захист інформації</w:t>
            </w:r>
            <w:r w:rsidRPr="00074FE7">
              <w:rPr>
                <w:sz w:val="26"/>
                <w:szCs w:val="26"/>
                <w:lang w:val="uk-UA"/>
              </w:rPr>
              <w:t xml:space="preserve"> захист від несанкціонованого доступу.</w:t>
            </w:r>
          </w:p>
        </w:tc>
      </w:tr>
      <w:tr w:rsidR="00074FE7" w:rsidRPr="003B317C" w:rsidTr="0096768F">
        <w:tc>
          <w:tcPr>
            <w:tcW w:w="3260" w:type="dxa"/>
            <w:gridSpan w:val="4"/>
          </w:tcPr>
          <w:p w:rsidR="00074FE7" w:rsidRPr="0026619D" w:rsidRDefault="00074FE7" w:rsidP="00074FE7">
            <w:pPr>
              <w:pStyle w:val="a4"/>
              <w:ind w:left="0"/>
              <w:rPr>
                <w:b/>
                <w:sz w:val="26"/>
                <w:szCs w:val="26"/>
                <w:lang w:val="uk-UA"/>
              </w:rPr>
            </w:pPr>
            <w:r w:rsidRPr="0026619D">
              <w:rPr>
                <w:b/>
                <w:sz w:val="26"/>
                <w:szCs w:val="26"/>
                <w:lang w:val="uk-UA"/>
              </w:rPr>
              <w:t xml:space="preserve">Особливості програми </w:t>
            </w:r>
          </w:p>
        </w:tc>
        <w:tc>
          <w:tcPr>
            <w:tcW w:w="5812" w:type="dxa"/>
            <w:gridSpan w:val="2"/>
          </w:tcPr>
          <w:p w:rsidR="00074FE7" w:rsidRPr="0026619D" w:rsidRDefault="00074FE7" w:rsidP="00074FE7">
            <w:pPr>
              <w:pStyle w:val="a4"/>
              <w:ind w:left="0"/>
              <w:rPr>
                <w:sz w:val="26"/>
                <w:szCs w:val="26"/>
                <w:lang w:val="uk-UA"/>
              </w:rPr>
            </w:pPr>
            <w:r w:rsidRPr="0026619D">
              <w:rPr>
                <w:sz w:val="26"/>
                <w:szCs w:val="26"/>
                <w:lang w:val="uk-UA"/>
              </w:rPr>
              <w:t xml:space="preserve">Програма передбачає вивчення: </w:t>
            </w:r>
          </w:p>
          <w:p w:rsidR="00074FE7" w:rsidRPr="0026619D" w:rsidRDefault="00074FE7" w:rsidP="00074FE7">
            <w:pPr>
              <w:pStyle w:val="a4"/>
              <w:ind w:left="0"/>
              <w:rPr>
                <w:sz w:val="26"/>
                <w:szCs w:val="26"/>
                <w:lang w:val="uk-UA"/>
              </w:rPr>
            </w:pPr>
            <w:r w:rsidRPr="0026619D">
              <w:rPr>
                <w:sz w:val="26"/>
                <w:szCs w:val="26"/>
                <w:lang w:val="uk-UA"/>
              </w:rPr>
              <w:t xml:space="preserve">- законодавчої, нормативно-правової бази України та вимог відповідних міжнародних стандартів і практик щодо здійснення професійної діяльності; </w:t>
            </w:r>
          </w:p>
          <w:p w:rsidR="00074FE7" w:rsidRPr="0026619D" w:rsidRDefault="00074FE7" w:rsidP="00074FE7">
            <w:pPr>
              <w:pStyle w:val="a4"/>
              <w:ind w:left="0"/>
              <w:rPr>
                <w:sz w:val="26"/>
                <w:szCs w:val="26"/>
                <w:lang w:val="uk-UA"/>
              </w:rPr>
            </w:pPr>
            <w:r w:rsidRPr="0026619D">
              <w:rPr>
                <w:sz w:val="26"/>
                <w:szCs w:val="26"/>
                <w:lang w:val="uk-UA"/>
              </w:rPr>
              <w:t xml:space="preserve">– принципів супроводу систем та комплексів </w:t>
            </w:r>
            <w:r w:rsidRPr="0026619D">
              <w:rPr>
                <w:sz w:val="26"/>
                <w:szCs w:val="26"/>
                <w:lang w:val="uk-UA"/>
              </w:rPr>
              <w:lastRenderedPageBreak/>
              <w:t xml:space="preserve">інформаційної та/або кібербезпеки; </w:t>
            </w:r>
          </w:p>
          <w:p w:rsidR="00074FE7" w:rsidRPr="0026619D" w:rsidRDefault="00074FE7" w:rsidP="00074FE7">
            <w:pPr>
              <w:pStyle w:val="a4"/>
              <w:ind w:left="0"/>
              <w:rPr>
                <w:sz w:val="26"/>
                <w:szCs w:val="26"/>
                <w:lang w:val="uk-UA"/>
              </w:rPr>
            </w:pPr>
            <w:r w:rsidRPr="0026619D">
              <w:rPr>
                <w:sz w:val="26"/>
                <w:szCs w:val="26"/>
                <w:lang w:val="uk-UA"/>
              </w:rPr>
              <w:t xml:space="preserve">– теорії, моделей та принципів управління доступом до інформаційних ресурсів; </w:t>
            </w:r>
          </w:p>
          <w:p w:rsidR="00074FE7" w:rsidRPr="0026619D" w:rsidRDefault="00074FE7" w:rsidP="00074FE7">
            <w:pPr>
              <w:pStyle w:val="a4"/>
              <w:ind w:left="0"/>
              <w:rPr>
                <w:sz w:val="26"/>
                <w:szCs w:val="26"/>
                <w:lang w:val="uk-UA"/>
              </w:rPr>
            </w:pPr>
            <w:r w:rsidRPr="0026619D">
              <w:rPr>
                <w:sz w:val="26"/>
                <w:szCs w:val="26"/>
                <w:lang w:val="uk-UA"/>
              </w:rPr>
              <w:t xml:space="preserve">– методів та засобів оцінювання захищеності інформації; </w:t>
            </w:r>
          </w:p>
          <w:p w:rsidR="00074FE7" w:rsidRPr="0026619D" w:rsidRDefault="00074FE7" w:rsidP="00074FE7">
            <w:pPr>
              <w:pStyle w:val="a4"/>
              <w:ind w:left="0"/>
              <w:rPr>
                <w:sz w:val="26"/>
                <w:szCs w:val="26"/>
                <w:lang w:val="uk-UA"/>
              </w:rPr>
            </w:pPr>
            <w:r w:rsidRPr="0026619D">
              <w:rPr>
                <w:sz w:val="26"/>
                <w:szCs w:val="26"/>
                <w:lang w:val="uk-UA"/>
              </w:rPr>
              <w:t xml:space="preserve">– методів та засобів технічного захисту інформації; </w:t>
            </w:r>
          </w:p>
          <w:p w:rsidR="00074FE7" w:rsidRDefault="00074FE7" w:rsidP="00074FE7">
            <w:pPr>
              <w:pStyle w:val="a4"/>
              <w:ind w:left="0"/>
              <w:rPr>
                <w:sz w:val="26"/>
                <w:szCs w:val="26"/>
                <w:lang w:val="uk-UA"/>
              </w:rPr>
            </w:pPr>
            <w:r w:rsidRPr="0026619D">
              <w:rPr>
                <w:sz w:val="26"/>
                <w:szCs w:val="26"/>
                <w:lang w:val="uk-UA"/>
              </w:rPr>
              <w:t xml:space="preserve">– сучасних інформаційно-комунікаційних технологій; </w:t>
            </w:r>
          </w:p>
          <w:p w:rsidR="00074FE7" w:rsidRPr="00074FE7" w:rsidRDefault="00074FE7" w:rsidP="00074FE7">
            <w:pPr>
              <w:rPr>
                <w:sz w:val="26"/>
                <w:szCs w:val="26"/>
                <w:lang w:val="uk-UA"/>
              </w:rPr>
            </w:pPr>
            <w:r w:rsidRPr="0026619D">
              <w:rPr>
                <w:sz w:val="26"/>
                <w:szCs w:val="26"/>
                <w:lang w:val="uk-UA"/>
              </w:rPr>
              <w:t xml:space="preserve">– </w:t>
            </w:r>
            <w:r w:rsidRPr="00074FE7">
              <w:rPr>
                <w:sz w:val="26"/>
                <w:szCs w:val="26"/>
                <w:lang w:val="uk-UA"/>
              </w:rPr>
              <w:t xml:space="preserve">автоматизованих систем </w:t>
            </w:r>
            <w:r>
              <w:rPr>
                <w:sz w:val="26"/>
                <w:szCs w:val="26"/>
                <w:lang w:val="uk-UA"/>
              </w:rPr>
              <w:t>та комплексів технічного захисту інформації.</w:t>
            </w:r>
            <w:r w:rsidRPr="00074FE7">
              <w:rPr>
                <w:sz w:val="26"/>
                <w:szCs w:val="26"/>
                <w:lang w:val="uk-UA"/>
              </w:rPr>
              <w:t xml:space="preserve">. </w:t>
            </w:r>
          </w:p>
        </w:tc>
      </w:tr>
      <w:tr w:rsidR="00074FE7" w:rsidRPr="003B317C" w:rsidTr="00C500B7">
        <w:tc>
          <w:tcPr>
            <w:tcW w:w="9072" w:type="dxa"/>
            <w:gridSpan w:val="6"/>
          </w:tcPr>
          <w:p w:rsidR="00074FE7" w:rsidRPr="00074FE7" w:rsidRDefault="00074FE7" w:rsidP="00074FE7">
            <w:pPr>
              <w:pStyle w:val="a4"/>
              <w:spacing w:line="276" w:lineRule="auto"/>
              <w:ind w:left="0"/>
              <w:jc w:val="center"/>
              <w:rPr>
                <w:sz w:val="26"/>
                <w:szCs w:val="26"/>
                <w:lang w:val="uk-UA"/>
              </w:rPr>
            </w:pPr>
            <w:r w:rsidRPr="0026619D">
              <w:rPr>
                <w:b/>
                <w:sz w:val="26"/>
                <w:szCs w:val="26"/>
                <w:lang w:val="uk-UA"/>
              </w:rPr>
              <w:lastRenderedPageBreak/>
              <w:t xml:space="preserve">Розділ 4. </w:t>
            </w:r>
            <w:r w:rsidRPr="0026619D">
              <w:rPr>
                <w:b/>
                <w:sz w:val="26"/>
                <w:szCs w:val="26"/>
              </w:rPr>
              <w:t>Придатність випускників до працевлаштування та подальшого навчання</w:t>
            </w:r>
          </w:p>
        </w:tc>
      </w:tr>
      <w:tr w:rsidR="00074FE7" w:rsidRPr="003B317C" w:rsidTr="00074FE7">
        <w:tc>
          <w:tcPr>
            <w:tcW w:w="3260" w:type="dxa"/>
            <w:gridSpan w:val="4"/>
          </w:tcPr>
          <w:p w:rsidR="00074FE7" w:rsidRPr="006F4A1D" w:rsidRDefault="00074FE7" w:rsidP="00074FE7">
            <w:pPr>
              <w:pStyle w:val="a4"/>
              <w:ind w:left="0"/>
              <w:rPr>
                <w:b/>
                <w:sz w:val="26"/>
                <w:szCs w:val="26"/>
                <w:lang w:val="uk-UA"/>
              </w:rPr>
            </w:pPr>
            <w:r w:rsidRPr="006F4A1D">
              <w:rPr>
                <w:b/>
                <w:sz w:val="26"/>
                <w:szCs w:val="26"/>
                <w:lang w:val="uk-UA"/>
              </w:rPr>
              <w:t xml:space="preserve">Придатність до працевлаштування </w:t>
            </w:r>
          </w:p>
        </w:tc>
        <w:tc>
          <w:tcPr>
            <w:tcW w:w="5812" w:type="dxa"/>
            <w:gridSpan w:val="2"/>
          </w:tcPr>
          <w:p w:rsidR="00074FE7" w:rsidRPr="004F0F27" w:rsidRDefault="00074FE7" w:rsidP="00074FE7">
            <w:pPr>
              <w:pStyle w:val="a4"/>
              <w:ind w:left="0"/>
              <w:rPr>
                <w:sz w:val="26"/>
                <w:szCs w:val="26"/>
                <w:lang w:val="uk-UA"/>
              </w:rPr>
            </w:pPr>
            <w:r w:rsidRPr="004F0F27">
              <w:rPr>
                <w:sz w:val="26"/>
                <w:szCs w:val="26"/>
                <w:lang w:val="uk-UA"/>
              </w:rPr>
              <w:t xml:space="preserve">Назви професій згідно Національного класифікатора України: </w:t>
            </w:r>
          </w:p>
          <w:p w:rsidR="00074FE7" w:rsidRPr="004F0F27" w:rsidRDefault="00074FE7" w:rsidP="00074FE7">
            <w:pPr>
              <w:pStyle w:val="a4"/>
              <w:ind w:left="0"/>
              <w:rPr>
                <w:sz w:val="26"/>
                <w:szCs w:val="26"/>
                <w:lang w:val="uk-UA"/>
              </w:rPr>
            </w:pPr>
            <w:r w:rsidRPr="004F0F27">
              <w:rPr>
                <w:sz w:val="26"/>
                <w:szCs w:val="26"/>
                <w:lang w:val="uk-UA"/>
              </w:rPr>
              <w:t xml:space="preserve">Класифікатор професій (ДК 003:2010) 2149.2 Професіонал із організації захисту інформації з обмеженим доступом </w:t>
            </w:r>
          </w:p>
          <w:p w:rsidR="00074FE7" w:rsidRPr="004F0F27" w:rsidRDefault="00074FE7" w:rsidP="00074FE7">
            <w:pPr>
              <w:pStyle w:val="a4"/>
              <w:ind w:left="0"/>
              <w:rPr>
                <w:sz w:val="26"/>
                <w:szCs w:val="26"/>
                <w:lang w:val="uk-UA"/>
              </w:rPr>
            </w:pPr>
            <w:r w:rsidRPr="004F0F27">
              <w:rPr>
                <w:sz w:val="26"/>
                <w:szCs w:val="26"/>
                <w:lang w:val="uk-UA"/>
              </w:rPr>
              <w:t>2149.2 Професіонал із організації інформаційної безпеки</w:t>
            </w:r>
          </w:p>
          <w:p w:rsidR="00074FE7" w:rsidRPr="004F0F27" w:rsidRDefault="00074FE7" w:rsidP="00074FE7">
            <w:pPr>
              <w:pStyle w:val="a4"/>
              <w:ind w:left="0"/>
              <w:rPr>
                <w:sz w:val="26"/>
                <w:szCs w:val="26"/>
                <w:lang w:val="uk-UA"/>
              </w:rPr>
            </w:pPr>
            <w:r w:rsidRPr="004F0F27">
              <w:rPr>
                <w:sz w:val="26"/>
                <w:szCs w:val="26"/>
                <w:lang w:val="uk-UA"/>
              </w:rPr>
              <w:t>Професіонал може займати первинні посади:</w:t>
            </w:r>
          </w:p>
          <w:p w:rsidR="00074FE7" w:rsidRPr="004F0F27" w:rsidRDefault="00074FE7" w:rsidP="00074FE7">
            <w:pPr>
              <w:pStyle w:val="a4"/>
              <w:ind w:left="0"/>
              <w:rPr>
                <w:sz w:val="26"/>
                <w:szCs w:val="26"/>
                <w:lang w:val="uk-UA"/>
              </w:rPr>
            </w:pPr>
            <w:r w:rsidRPr="004F0F27">
              <w:rPr>
                <w:sz w:val="26"/>
                <w:szCs w:val="26"/>
                <w:lang w:val="uk-UA"/>
              </w:rPr>
              <w:t xml:space="preserve"> – Інженер з організації та управління діяльності служб інформаційної безпеки; </w:t>
            </w:r>
          </w:p>
          <w:p w:rsidR="00074FE7" w:rsidRPr="004F0F27" w:rsidRDefault="00074FE7" w:rsidP="00074FE7">
            <w:pPr>
              <w:pStyle w:val="a4"/>
              <w:ind w:left="0"/>
              <w:rPr>
                <w:sz w:val="26"/>
                <w:szCs w:val="26"/>
                <w:lang w:val="uk-UA"/>
              </w:rPr>
            </w:pPr>
            <w:r w:rsidRPr="004F0F27">
              <w:rPr>
                <w:sz w:val="26"/>
                <w:szCs w:val="26"/>
                <w:lang w:val="uk-UA"/>
              </w:rPr>
              <w:t xml:space="preserve">– Інженер-проектувальник комплексних систем захисту інформації; </w:t>
            </w:r>
          </w:p>
          <w:p w:rsidR="00074FE7" w:rsidRPr="004F0F27" w:rsidRDefault="00074FE7" w:rsidP="00074FE7">
            <w:pPr>
              <w:pStyle w:val="a4"/>
              <w:ind w:left="0"/>
              <w:rPr>
                <w:sz w:val="26"/>
                <w:szCs w:val="26"/>
                <w:lang w:val="uk-UA"/>
              </w:rPr>
            </w:pPr>
            <w:r w:rsidRPr="004F0F27">
              <w:rPr>
                <w:sz w:val="26"/>
                <w:szCs w:val="26"/>
                <w:lang w:val="uk-UA"/>
              </w:rPr>
              <w:t xml:space="preserve">– Інженер з експлуатації систем захисту інформації, </w:t>
            </w:r>
          </w:p>
          <w:p w:rsidR="00074FE7" w:rsidRPr="004F0F27" w:rsidRDefault="00074FE7" w:rsidP="00074FE7">
            <w:pPr>
              <w:pStyle w:val="a4"/>
              <w:ind w:left="0"/>
              <w:rPr>
                <w:sz w:val="26"/>
                <w:szCs w:val="26"/>
                <w:lang w:val="uk-UA"/>
              </w:rPr>
            </w:pPr>
            <w:r w:rsidRPr="004F0F27">
              <w:rPr>
                <w:sz w:val="26"/>
                <w:szCs w:val="26"/>
                <w:lang w:val="uk-UA"/>
              </w:rPr>
              <w:t>– Професіонал із організації захисту інформації з обмеженим доступом,</w:t>
            </w:r>
          </w:p>
          <w:p w:rsidR="00074FE7" w:rsidRPr="004F0F27" w:rsidRDefault="00074FE7" w:rsidP="00074FE7">
            <w:pPr>
              <w:pStyle w:val="a4"/>
              <w:ind w:left="0"/>
              <w:rPr>
                <w:b/>
                <w:sz w:val="26"/>
                <w:szCs w:val="26"/>
                <w:lang w:val="uk-UA"/>
              </w:rPr>
            </w:pPr>
            <w:r w:rsidRPr="004F0F27">
              <w:rPr>
                <w:sz w:val="26"/>
                <w:szCs w:val="26"/>
                <w:lang w:val="uk-UA"/>
              </w:rPr>
              <w:t xml:space="preserve"> – Викладач вищого навчального закладу та ін.</w:t>
            </w:r>
          </w:p>
        </w:tc>
      </w:tr>
      <w:tr w:rsidR="0096768F" w:rsidRPr="00585AF9" w:rsidTr="00074FE7">
        <w:tc>
          <w:tcPr>
            <w:tcW w:w="3260" w:type="dxa"/>
            <w:gridSpan w:val="4"/>
          </w:tcPr>
          <w:p w:rsidR="0096768F" w:rsidRPr="006F4A1D" w:rsidRDefault="0096768F" w:rsidP="0096768F">
            <w:pPr>
              <w:pStyle w:val="a4"/>
              <w:ind w:left="0"/>
              <w:rPr>
                <w:b/>
                <w:sz w:val="26"/>
                <w:szCs w:val="26"/>
                <w:lang w:val="uk-UA"/>
              </w:rPr>
            </w:pPr>
            <w:r w:rsidRPr="006F4A1D">
              <w:rPr>
                <w:b/>
                <w:sz w:val="26"/>
                <w:szCs w:val="26"/>
              </w:rPr>
              <w:t xml:space="preserve">Подальше навчання </w:t>
            </w:r>
          </w:p>
        </w:tc>
        <w:tc>
          <w:tcPr>
            <w:tcW w:w="5812" w:type="dxa"/>
            <w:gridSpan w:val="2"/>
          </w:tcPr>
          <w:p w:rsidR="0096768F" w:rsidRPr="004F0F27" w:rsidRDefault="0096768F" w:rsidP="0096768F">
            <w:pPr>
              <w:ind w:right="165"/>
              <w:rPr>
                <w:sz w:val="26"/>
                <w:szCs w:val="26"/>
                <w:lang w:val="uk-UA"/>
              </w:rPr>
            </w:pPr>
            <w:r w:rsidRPr="004F0F27">
              <w:rPr>
                <w:sz w:val="26"/>
                <w:szCs w:val="26"/>
                <w:lang w:val="uk-UA"/>
              </w:rPr>
              <w:t xml:space="preserve">Можливість продовження навчання за програмою третього (освітньо-наукового) рівня вищої освіти. </w:t>
            </w:r>
          </w:p>
          <w:p w:rsidR="0096768F" w:rsidRPr="004F0F27" w:rsidRDefault="0096768F" w:rsidP="0096768F">
            <w:pPr>
              <w:pStyle w:val="a4"/>
              <w:ind w:left="0"/>
              <w:rPr>
                <w:b/>
                <w:sz w:val="26"/>
                <w:szCs w:val="26"/>
                <w:lang w:val="uk-UA"/>
              </w:rPr>
            </w:pPr>
            <w:r w:rsidRPr="004F0F27">
              <w:rPr>
                <w:sz w:val="26"/>
                <w:szCs w:val="26"/>
                <w:lang w:val="uk-UA"/>
              </w:rPr>
              <w:t xml:space="preserve">Набуття додаткових кваліфікацій в системі </w:t>
            </w:r>
            <w:r>
              <w:rPr>
                <w:sz w:val="26"/>
                <w:szCs w:val="26"/>
                <w:lang w:val="uk-UA"/>
              </w:rPr>
              <w:t xml:space="preserve">післядипломної </w:t>
            </w:r>
            <w:r w:rsidRPr="004F0F27">
              <w:rPr>
                <w:sz w:val="26"/>
                <w:szCs w:val="26"/>
                <w:lang w:val="uk-UA"/>
              </w:rPr>
              <w:t xml:space="preserve">освіти. </w:t>
            </w:r>
          </w:p>
        </w:tc>
      </w:tr>
      <w:tr w:rsidR="006470AA" w:rsidRPr="003B317C" w:rsidTr="00C500B7">
        <w:tc>
          <w:tcPr>
            <w:tcW w:w="9072" w:type="dxa"/>
            <w:gridSpan w:val="6"/>
          </w:tcPr>
          <w:p w:rsidR="006470AA" w:rsidRPr="00074FE7" w:rsidRDefault="006470AA" w:rsidP="006470AA">
            <w:pPr>
              <w:pStyle w:val="a4"/>
              <w:spacing w:line="360" w:lineRule="auto"/>
              <w:ind w:left="0" w:firstLine="567"/>
              <w:jc w:val="center"/>
              <w:rPr>
                <w:sz w:val="26"/>
                <w:szCs w:val="26"/>
                <w:lang w:val="uk-UA"/>
              </w:rPr>
            </w:pPr>
            <w:r w:rsidRPr="006F4A1D">
              <w:rPr>
                <w:b/>
                <w:sz w:val="26"/>
                <w:szCs w:val="26"/>
                <w:lang w:val="uk-UA"/>
              </w:rPr>
              <w:t xml:space="preserve">Розділ 5. </w:t>
            </w:r>
            <w:r w:rsidRPr="006F4A1D">
              <w:rPr>
                <w:b/>
                <w:sz w:val="26"/>
                <w:szCs w:val="26"/>
              </w:rPr>
              <w:t>Викладання та оцінювання</w:t>
            </w:r>
          </w:p>
        </w:tc>
      </w:tr>
      <w:tr w:rsidR="006470AA" w:rsidRPr="003B317C" w:rsidTr="00074FE7">
        <w:tc>
          <w:tcPr>
            <w:tcW w:w="3260" w:type="dxa"/>
            <w:gridSpan w:val="4"/>
          </w:tcPr>
          <w:p w:rsidR="006470AA" w:rsidRPr="00ED40BF" w:rsidRDefault="006470AA" w:rsidP="006470AA">
            <w:pPr>
              <w:pStyle w:val="a4"/>
              <w:ind w:left="0"/>
              <w:rPr>
                <w:b/>
                <w:sz w:val="26"/>
                <w:szCs w:val="26"/>
                <w:lang w:val="uk-UA"/>
              </w:rPr>
            </w:pPr>
            <w:r w:rsidRPr="00ED40BF">
              <w:rPr>
                <w:b/>
                <w:sz w:val="26"/>
                <w:szCs w:val="26"/>
                <w:lang w:val="uk-UA"/>
              </w:rPr>
              <w:t>Викладання та навчання (методи, методики, технології, інструменти та обладнання)</w:t>
            </w:r>
          </w:p>
        </w:tc>
        <w:tc>
          <w:tcPr>
            <w:tcW w:w="5812" w:type="dxa"/>
            <w:gridSpan w:val="2"/>
          </w:tcPr>
          <w:p w:rsidR="00822FC2" w:rsidRDefault="00822FC2" w:rsidP="00822FC2">
            <w:pPr>
              <w:pStyle w:val="a4"/>
              <w:ind w:left="0"/>
              <w:rPr>
                <w:sz w:val="26"/>
                <w:szCs w:val="26"/>
                <w:lang w:val="uk-UA"/>
              </w:rPr>
            </w:pPr>
            <w:r w:rsidRPr="00822FC2">
              <w:rPr>
                <w:sz w:val="26"/>
                <w:szCs w:val="26"/>
              </w:rPr>
              <w:t>Студенто-центроване навчання, самонавчання, проблемно-оріє</w:t>
            </w:r>
            <w:r>
              <w:rPr>
                <w:sz w:val="26"/>
                <w:szCs w:val="26"/>
              </w:rPr>
              <w:t>нтоване навчання, індивідуально</w:t>
            </w:r>
            <w:r>
              <w:rPr>
                <w:sz w:val="26"/>
                <w:szCs w:val="26"/>
                <w:lang w:val="uk-UA"/>
              </w:rPr>
              <w:t xml:space="preserve"> </w:t>
            </w:r>
            <w:r w:rsidRPr="00822FC2">
              <w:rPr>
                <w:sz w:val="26"/>
                <w:szCs w:val="26"/>
              </w:rPr>
              <w:t>творчий підхід</w:t>
            </w:r>
            <w:r>
              <w:rPr>
                <w:sz w:val="26"/>
                <w:szCs w:val="26"/>
                <w:lang w:val="uk-UA"/>
              </w:rPr>
              <w:t xml:space="preserve">. </w:t>
            </w:r>
          </w:p>
          <w:p w:rsidR="003D6209" w:rsidRDefault="006470AA" w:rsidP="00822FC2">
            <w:pPr>
              <w:pStyle w:val="a4"/>
              <w:ind w:left="0"/>
              <w:rPr>
                <w:sz w:val="26"/>
                <w:szCs w:val="26"/>
                <w:lang w:val="uk-UA"/>
              </w:rPr>
            </w:pPr>
            <w:r w:rsidRPr="00DD3D20">
              <w:rPr>
                <w:sz w:val="26"/>
                <w:szCs w:val="26"/>
              </w:rPr>
              <w:t xml:space="preserve">Практико-орієнтоване навчання через різні види практик </w:t>
            </w:r>
            <w:r w:rsidR="00822FC2">
              <w:rPr>
                <w:sz w:val="26"/>
                <w:szCs w:val="26"/>
                <w:lang w:val="uk-UA"/>
              </w:rPr>
              <w:t>у лабораторіях,</w:t>
            </w:r>
            <w:r w:rsidRPr="00DD3D20">
              <w:rPr>
                <w:sz w:val="26"/>
                <w:szCs w:val="26"/>
              </w:rPr>
              <w:t>на підприємствах, установах та організаціях різних форм власності на підставі</w:t>
            </w:r>
            <w:r w:rsidRPr="00ED40BF">
              <w:rPr>
                <w:sz w:val="26"/>
                <w:szCs w:val="26"/>
              </w:rPr>
              <w:t xml:space="preserve"> договорів про проходження практики. Виконання практичних та лабораторних робіт</w:t>
            </w:r>
            <w:r w:rsidR="003D6209">
              <w:rPr>
                <w:sz w:val="26"/>
                <w:szCs w:val="26"/>
                <w:lang w:val="uk-UA"/>
              </w:rPr>
              <w:t>.</w:t>
            </w:r>
            <w:r w:rsidRPr="00ED40BF">
              <w:rPr>
                <w:sz w:val="26"/>
                <w:szCs w:val="26"/>
              </w:rPr>
              <w:t xml:space="preserve"> </w:t>
            </w:r>
          </w:p>
          <w:p w:rsidR="006470AA" w:rsidRPr="00822FC2" w:rsidRDefault="00822FC2" w:rsidP="00822FC2">
            <w:pPr>
              <w:pStyle w:val="a4"/>
              <w:ind w:left="0"/>
              <w:rPr>
                <w:sz w:val="26"/>
                <w:szCs w:val="26"/>
                <w:lang w:val="uk-UA"/>
              </w:rPr>
            </w:pPr>
            <w:r>
              <w:rPr>
                <w:sz w:val="26"/>
                <w:szCs w:val="26"/>
                <w:lang w:val="uk-UA"/>
              </w:rPr>
              <w:t>Д</w:t>
            </w:r>
            <w:r w:rsidR="006470AA" w:rsidRPr="003D6209">
              <w:rPr>
                <w:sz w:val="26"/>
                <w:szCs w:val="26"/>
                <w:lang w:val="uk-UA"/>
              </w:rPr>
              <w:t>ис</w:t>
            </w:r>
            <w:r>
              <w:rPr>
                <w:sz w:val="26"/>
                <w:szCs w:val="26"/>
                <w:lang w:val="uk-UA"/>
              </w:rPr>
              <w:t xml:space="preserve">танційне навчання </w:t>
            </w:r>
            <w:r w:rsidR="006470AA" w:rsidRPr="003D6209">
              <w:rPr>
                <w:sz w:val="26"/>
                <w:szCs w:val="26"/>
                <w:lang w:val="uk-UA"/>
              </w:rPr>
              <w:t>шляхом проведення занять з використанням чат</w:t>
            </w:r>
            <w:r w:rsidR="006470AA">
              <w:rPr>
                <w:sz w:val="26"/>
                <w:szCs w:val="26"/>
                <w:lang w:val="uk-UA"/>
              </w:rPr>
              <w:t>-</w:t>
            </w:r>
            <w:r w:rsidR="006470AA" w:rsidRPr="003D6209">
              <w:rPr>
                <w:sz w:val="26"/>
                <w:szCs w:val="26"/>
                <w:lang w:val="uk-UA"/>
              </w:rPr>
              <w:t xml:space="preserve">технологій; </w:t>
            </w:r>
            <w:r w:rsidR="003D6209">
              <w:rPr>
                <w:sz w:val="26"/>
                <w:szCs w:val="26"/>
                <w:lang w:val="uk-UA"/>
              </w:rPr>
              <w:t>он-лайн лекцій</w:t>
            </w:r>
            <w:r w:rsidR="006470AA" w:rsidRPr="003D6209">
              <w:rPr>
                <w:sz w:val="26"/>
                <w:szCs w:val="26"/>
                <w:lang w:val="uk-UA"/>
              </w:rPr>
              <w:t xml:space="preserve">, конференцій, семінарів, ділових ігор, </w:t>
            </w:r>
            <w:r w:rsidR="006470AA" w:rsidRPr="003D6209">
              <w:rPr>
                <w:sz w:val="26"/>
                <w:szCs w:val="26"/>
                <w:lang w:val="uk-UA"/>
              </w:rPr>
              <w:lastRenderedPageBreak/>
              <w:t>л</w:t>
            </w:r>
            <w:r w:rsidR="003D6209">
              <w:rPr>
                <w:sz w:val="26"/>
                <w:szCs w:val="26"/>
                <w:lang w:val="uk-UA"/>
              </w:rPr>
              <w:t>абораторних робіт, практикумів та</w:t>
            </w:r>
            <w:r>
              <w:rPr>
                <w:sz w:val="26"/>
                <w:szCs w:val="26"/>
                <w:lang w:val="uk-UA"/>
              </w:rPr>
              <w:t xml:space="preserve"> інших форм навчальної діяльності </w:t>
            </w:r>
            <w:r w:rsidR="006470AA" w:rsidRPr="003D6209">
              <w:rPr>
                <w:sz w:val="26"/>
                <w:szCs w:val="26"/>
                <w:lang w:val="uk-UA"/>
              </w:rPr>
              <w:t xml:space="preserve">за допомогою </w:t>
            </w:r>
            <w:r w:rsidR="003D6209">
              <w:rPr>
                <w:sz w:val="26"/>
                <w:szCs w:val="26"/>
                <w:lang w:val="uk-UA"/>
              </w:rPr>
              <w:t>засобів комунікації</w:t>
            </w:r>
            <w:r w:rsidR="006470AA" w:rsidRPr="003D6209">
              <w:rPr>
                <w:sz w:val="26"/>
                <w:szCs w:val="26"/>
                <w:lang w:val="uk-UA"/>
              </w:rPr>
              <w:t xml:space="preserve"> з використанням </w:t>
            </w:r>
            <w:r>
              <w:rPr>
                <w:sz w:val="26"/>
                <w:szCs w:val="26"/>
                <w:lang w:val="uk-UA"/>
              </w:rPr>
              <w:t xml:space="preserve">мультимедійних комплексів та </w:t>
            </w:r>
            <w:r w:rsidR="006470AA" w:rsidRPr="003D6209">
              <w:rPr>
                <w:sz w:val="26"/>
                <w:szCs w:val="26"/>
                <w:lang w:val="uk-UA"/>
              </w:rPr>
              <w:t>веб-технологій.</w:t>
            </w:r>
          </w:p>
        </w:tc>
      </w:tr>
      <w:tr w:rsidR="00E46F05" w:rsidRPr="003B317C" w:rsidTr="00074FE7">
        <w:tc>
          <w:tcPr>
            <w:tcW w:w="3260" w:type="dxa"/>
            <w:gridSpan w:val="4"/>
          </w:tcPr>
          <w:p w:rsidR="00E46F05" w:rsidRPr="00BF7EBB" w:rsidRDefault="00E46F05" w:rsidP="00C500B7">
            <w:pPr>
              <w:pStyle w:val="a4"/>
              <w:spacing w:line="360" w:lineRule="auto"/>
              <w:ind w:left="0"/>
              <w:rPr>
                <w:b/>
                <w:sz w:val="26"/>
                <w:szCs w:val="26"/>
                <w:lang w:val="uk-UA"/>
              </w:rPr>
            </w:pPr>
            <w:r w:rsidRPr="00BF7EBB">
              <w:rPr>
                <w:b/>
                <w:sz w:val="26"/>
                <w:szCs w:val="26"/>
              </w:rPr>
              <w:lastRenderedPageBreak/>
              <w:t>Оцінювання</w:t>
            </w:r>
          </w:p>
        </w:tc>
        <w:tc>
          <w:tcPr>
            <w:tcW w:w="5812" w:type="dxa"/>
            <w:gridSpan w:val="2"/>
          </w:tcPr>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val="uk-UA" w:eastAsia="ru-RU"/>
              </w:rPr>
            </w:pPr>
            <w:r w:rsidRPr="00E46F05">
              <w:rPr>
                <w:rFonts w:eastAsia="Times New Roman" w:cs="Times New Roman"/>
                <w:sz w:val="26"/>
                <w:szCs w:val="26"/>
                <w:lang w:val="uk-UA" w:eastAsia="ru-RU"/>
              </w:rPr>
              <w:t>Накопичувальна бально-рейтингова система, що передбачає оцінювання усі</w:t>
            </w:r>
            <w:r>
              <w:rPr>
                <w:rFonts w:eastAsia="Times New Roman" w:cs="Times New Roman"/>
                <w:sz w:val="26"/>
                <w:szCs w:val="26"/>
                <w:lang w:val="uk-UA" w:eastAsia="ru-RU"/>
              </w:rPr>
              <w:t>х</w:t>
            </w:r>
            <w:r w:rsidRPr="00E46F05">
              <w:rPr>
                <w:rFonts w:eastAsia="Times New Roman" w:cs="Times New Roman"/>
                <w:sz w:val="26"/>
                <w:szCs w:val="26"/>
                <w:lang w:val="uk-UA" w:eastAsia="ru-RU"/>
              </w:rPr>
              <w:t xml:space="preserve"> вид</w:t>
            </w:r>
            <w:r>
              <w:rPr>
                <w:rFonts w:eastAsia="Times New Roman" w:cs="Times New Roman"/>
                <w:sz w:val="26"/>
                <w:szCs w:val="26"/>
                <w:lang w:val="uk-UA" w:eastAsia="ru-RU"/>
              </w:rPr>
              <w:t>ів</w:t>
            </w:r>
            <w:r w:rsidRPr="00E46F05">
              <w:rPr>
                <w:rFonts w:eastAsia="Times New Roman" w:cs="Times New Roman"/>
                <w:sz w:val="26"/>
                <w:szCs w:val="26"/>
                <w:lang w:val="uk-UA" w:eastAsia="ru-RU"/>
              </w:rPr>
              <w:t xml:space="preserve"> аудиторної та позааудиторної навчальної діяльності </w:t>
            </w:r>
            <w:r>
              <w:rPr>
                <w:rFonts w:eastAsia="Times New Roman" w:cs="Times New Roman"/>
                <w:sz w:val="26"/>
                <w:szCs w:val="26"/>
                <w:lang w:val="uk-UA" w:eastAsia="ru-RU"/>
              </w:rPr>
              <w:t>студентів</w:t>
            </w:r>
            <w:r w:rsidRPr="00E46F05">
              <w:rPr>
                <w:rFonts w:eastAsia="Times New Roman" w:cs="Times New Roman"/>
                <w:sz w:val="26"/>
                <w:szCs w:val="26"/>
                <w:lang w:val="uk-UA" w:eastAsia="ru-RU"/>
              </w:rPr>
              <w:t xml:space="preserve">,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диференційований залік з </w:t>
            </w:r>
            <w:r>
              <w:rPr>
                <w:rFonts w:eastAsia="Times New Roman" w:cs="Times New Roman"/>
                <w:sz w:val="26"/>
                <w:szCs w:val="26"/>
                <w:lang w:val="uk-UA" w:eastAsia="ru-RU"/>
              </w:rPr>
              <w:t>науково-дослідної</w:t>
            </w:r>
            <w:r w:rsidRPr="00E46F05">
              <w:rPr>
                <w:rFonts w:eastAsia="Times New Roman" w:cs="Times New Roman"/>
                <w:sz w:val="26"/>
                <w:szCs w:val="26"/>
                <w:lang w:val="uk-UA" w:eastAsia="ru-RU"/>
              </w:rPr>
              <w:t xml:space="preserve">, виробничої та переддипломної практик, курсова робота, кваліфікаційна робота із захистом в ЕК. </w:t>
            </w:r>
            <w:r w:rsidRPr="00E46F05">
              <w:rPr>
                <w:rFonts w:eastAsia="Times New Roman" w:cs="Times New Roman"/>
                <w:sz w:val="26"/>
                <w:szCs w:val="26"/>
                <w:lang w:eastAsia="ru-RU"/>
              </w:rPr>
              <w:t xml:space="preserve">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Оцінювання знань здобувачів вищої освіти відбувається згідно з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Положенням про організацію освітнього процесу в Державному вищому навчальному закладі «Ужгородський національний університет» </w:t>
            </w:r>
            <w:hyperlink r:id="rId9" w:history="1">
              <w:r w:rsidRPr="00E46F05">
                <w:rPr>
                  <w:rStyle w:val="a5"/>
                  <w:rFonts w:cs="Times New Roman"/>
                  <w:sz w:val="26"/>
                  <w:szCs w:val="26"/>
                </w:rPr>
                <w:t>https://www.uzhnu.edu.ua/uk/infocentre/get/31357</w:t>
              </w:r>
            </w:hyperlink>
            <w:r w:rsidRPr="00E46F05">
              <w:rPr>
                <w:rFonts w:eastAsia="Times New Roman" w:cs="Times New Roman"/>
                <w:sz w:val="26"/>
                <w:szCs w:val="26"/>
                <w:lang w:eastAsia="ru-RU"/>
              </w:rPr>
              <w:t xml:space="preserve">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 Положення</w:t>
            </w:r>
            <w:r>
              <w:rPr>
                <w:rFonts w:eastAsia="Times New Roman" w:cs="Times New Roman"/>
                <w:sz w:val="26"/>
                <w:szCs w:val="26"/>
                <w:lang w:val="uk-UA" w:eastAsia="ru-RU"/>
              </w:rPr>
              <w:t>м</w:t>
            </w:r>
            <w:r w:rsidRPr="00E46F05">
              <w:rPr>
                <w:rFonts w:eastAsia="Times New Roman" w:cs="Times New Roman"/>
                <w:sz w:val="26"/>
                <w:szCs w:val="26"/>
                <w:lang w:eastAsia="ru-RU"/>
              </w:rPr>
              <w:t xml:space="preserve"> про порядок та методику проведення семестрових (курсових) екзаменів і заліків в Ужгородському національному університеті </w:t>
            </w:r>
            <w:hyperlink r:id="rId10" w:history="1">
              <w:r w:rsidRPr="00E46F05">
                <w:rPr>
                  <w:rFonts w:eastAsia="Times New Roman" w:cs="Times New Roman"/>
                  <w:color w:val="0000FF"/>
                  <w:sz w:val="26"/>
                  <w:szCs w:val="26"/>
                  <w:u w:val="single"/>
                  <w:lang w:eastAsia="ru-RU"/>
                </w:rPr>
                <w:t>https://www.uzhnu.edu.ua/uk/infocentre/get/5952</w:t>
              </w:r>
            </w:hyperlink>
            <w:r w:rsidRPr="00E46F05">
              <w:rPr>
                <w:rFonts w:eastAsia="Times New Roman" w:cs="Times New Roman"/>
                <w:sz w:val="26"/>
                <w:szCs w:val="26"/>
                <w:lang w:eastAsia="ru-RU"/>
              </w:rPr>
              <w:t>, Положення</w:t>
            </w:r>
            <w:r>
              <w:rPr>
                <w:rFonts w:eastAsia="Times New Roman" w:cs="Times New Roman"/>
                <w:sz w:val="26"/>
                <w:szCs w:val="26"/>
                <w:lang w:val="uk-UA" w:eastAsia="ru-RU"/>
              </w:rPr>
              <w:t>м</w:t>
            </w:r>
            <w:r w:rsidRPr="00E46F05">
              <w:rPr>
                <w:rFonts w:eastAsia="Times New Roman" w:cs="Times New Roman"/>
                <w:sz w:val="26"/>
                <w:szCs w:val="26"/>
                <w:lang w:eastAsia="ru-RU"/>
              </w:rPr>
              <w:t xml:space="preserve">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history="1">
              <w:r w:rsidRPr="00E46F05">
                <w:rPr>
                  <w:rFonts w:eastAsia="Times New Roman" w:cs="Times New Roman"/>
                  <w:color w:val="0000FF"/>
                  <w:sz w:val="26"/>
                  <w:szCs w:val="26"/>
                  <w:u w:val="single"/>
                  <w:lang w:eastAsia="ru-RU"/>
                </w:rPr>
                <w:t>https://www.uzhnu.edu.ua/uk/infocentre/get/11070</w:t>
              </w:r>
            </w:hyperlink>
            <w:r w:rsidRPr="00E46F05">
              <w:rPr>
                <w:rFonts w:eastAsia="Times New Roman" w:cs="Times New Roman"/>
                <w:sz w:val="26"/>
                <w:szCs w:val="26"/>
                <w:lang w:eastAsia="ru-RU"/>
              </w:rPr>
              <w:t xml:space="preserve">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2" w:history="1">
              <w:r w:rsidRPr="00E46F05">
                <w:rPr>
                  <w:rFonts w:eastAsia="Times New Roman" w:cs="Times New Roman"/>
                  <w:color w:val="0000FF"/>
                  <w:sz w:val="26"/>
                  <w:szCs w:val="26"/>
                  <w:u w:val="single"/>
                  <w:lang w:eastAsia="ru-RU"/>
                </w:rPr>
                <w:t>https://www.uzhnu.edu.ua/uk/infocentre/get/12223</w:t>
              </w:r>
            </w:hyperlink>
            <w:r w:rsidRPr="00E46F05">
              <w:rPr>
                <w:rFonts w:eastAsia="Times New Roman" w:cs="Times New Roman"/>
                <w:sz w:val="26"/>
                <w:szCs w:val="26"/>
                <w:lang w:eastAsia="ru-RU"/>
              </w:rPr>
              <w:t xml:space="preserve">.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3" w:history="1">
              <w:r w:rsidRPr="00E46F05">
                <w:rPr>
                  <w:rFonts w:eastAsia="Times New Roman" w:cs="Times New Roman"/>
                  <w:color w:val="0000FF"/>
                  <w:sz w:val="26"/>
                  <w:szCs w:val="26"/>
                  <w:u w:val="single"/>
                  <w:lang w:eastAsia="ru-RU"/>
                </w:rPr>
                <w:t>https://www.uzhnu.edu.ua/uk/infocentre/get/20131</w:t>
              </w:r>
            </w:hyperlink>
            <w:r w:rsidRPr="00E46F05">
              <w:rPr>
                <w:rFonts w:eastAsia="Times New Roman" w:cs="Times New Roman"/>
                <w:sz w:val="26"/>
                <w:szCs w:val="26"/>
                <w:lang w:eastAsia="ru-RU"/>
              </w:rPr>
              <w:t xml:space="preserve">. Процедура оцінювання здобувачів вищої освіти також враховує результати неформальної освіти </w:t>
            </w:r>
            <w:r w:rsidRPr="00E46F05">
              <w:rPr>
                <w:rFonts w:eastAsia="Times New Roman" w:cs="Times New Roman"/>
                <w:sz w:val="26"/>
                <w:szCs w:val="26"/>
                <w:lang w:eastAsia="ru-RU"/>
              </w:rPr>
              <w:lastRenderedPageBreak/>
              <w:t xml:space="preserve">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4" w:history="1">
              <w:r w:rsidRPr="00E46F05">
                <w:rPr>
                  <w:rFonts w:eastAsia="Times New Roman" w:cs="Times New Roman"/>
                  <w:color w:val="0000FF"/>
                  <w:sz w:val="26"/>
                  <w:szCs w:val="26"/>
                  <w:u w:val="single"/>
                  <w:lang w:eastAsia="ru-RU"/>
                </w:rPr>
                <w:t>https://www.uzhnu.edu.ua/uk/infocentre/get/22966</w:t>
              </w:r>
            </w:hyperlink>
            <w:r w:rsidRPr="00E46F05">
              <w:rPr>
                <w:rFonts w:eastAsia="Times New Roman" w:cs="Times New Roman"/>
                <w:sz w:val="26"/>
                <w:szCs w:val="26"/>
                <w:lang w:eastAsia="ru-RU"/>
              </w:rPr>
              <w:t xml:space="preserve">.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5" w:history="1">
              <w:r w:rsidRPr="00E46F05">
                <w:rPr>
                  <w:rFonts w:eastAsia="Times New Roman" w:cs="Times New Roman"/>
                  <w:color w:val="0000FF"/>
                  <w:sz w:val="26"/>
                  <w:szCs w:val="26"/>
                  <w:u w:val="single"/>
                  <w:lang w:eastAsia="ru-RU"/>
                </w:rPr>
                <w:t>https://www.uzhnu.edu.ua/uk/infocentre/get/22964</w:t>
              </w:r>
            </w:hyperlink>
            <w:r w:rsidRPr="00E46F05">
              <w:rPr>
                <w:rFonts w:eastAsia="Times New Roman" w:cs="Times New Roman"/>
                <w:color w:val="FF0000"/>
                <w:sz w:val="26"/>
                <w:szCs w:val="26"/>
                <w:lang w:eastAsia="ru-RU"/>
              </w:rPr>
              <w:t xml:space="preserve"> </w:t>
            </w:r>
            <w:r w:rsidRPr="00E46F05">
              <w:rPr>
                <w:rFonts w:eastAsia="Times New Roman" w:cs="Times New Roman"/>
                <w:sz w:val="26"/>
                <w:szCs w:val="26"/>
                <w:lang w:eastAsia="ru-RU"/>
              </w:rPr>
              <w:t xml:space="preserve">  </w:t>
            </w:r>
          </w:p>
          <w:p w:rsidR="00E46F05" w:rsidRPr="00E46F05" w:rsidRDefault="00E46F05" w:rsidP="00E46F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lang w:eastAsia="ru-RU"/>
              </w:rPr>
            </w:pPr>
            <w:r w:rsidRPr="00E46F05">
              <w:rPr>
                <w:rFonts w:eastAsia="Times New Roman" w:cs="Times New Roman"/>
                <w:sz w:val="26"/>
                <w:szCs w:val="26"/>
                <w:lang w:eastAsia="ru-RU"/>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6" w:history="1">
              <w:r w:rsidRPr="00E46F05">
                <w:rPr>
                  <w:rFonts w:eastAsia="Times New Roman" w:cs="Times New Roman"/>
                  <w:color w:val="0000FF"/>
                  <w:sz w:val="26"/>
                  <w:szCs w:val="26"/>
                  <w:u w:val="single"/>
                  <w:lang w:eastAsia="ru-RU"/>
                </w:rPr>
                <w:t>https://www.uzhnu.edu.ua/uk/infocentre/get/22967</w:t>
              </w:r>
            </w:hyperlink>
          </w:p>
        </w:tc>
      </w:tr>
      <w:tr w:rsidR="00E46F05" w:rsidRPr="003B317C" w:rsidTr="00C500B7">
        <w:tc>
          <w:tcPr>
            <w:tcW w:w="9072" w:type="dxa"/>
            <w:gridSpan w:val="6"/>
          </w:tcPr>
          <w:p w:rsidR="00E46F05" w:rsidRPr="00074FE7" w:rsidRDefault="00E46F05" w:rsidP="00E46F05">
            <w:pPr>
              <w:pStyle w:val="a4"/>
              <w:spacing w:line="360" w:lineRule="auto"/>
              <w:ind w:left="0" w:firstLine="567"/>
              <w:jc w:val="center"/>
              <w:rPr>
                <w:sz w:val="26"/>
                <w:szCs w:val="26"/>
                <w:lang w:val="uk-UA"/>
              </w:rPr>
            </w:pPr>
            <w:r>
              <w:rPr>
                <w:b/>
                <w:sz w:val="26"/>
                <w:szCs w:val="26"/>
                <w:lang w:val="uk-UA"/>
              </w:rPr>
              <w:lastRenderedPageBreak/>
              <w:t>Розділ 6. Програмні компетентності</w:t>
            </w:r>
          </w:p>
        </w:tc>
      </w:tr>
      <w:tr w:rsidR="00E46F05" w:rsidRPr="00585AF9" w:rsidTr="00074FE7">
        <w:tc>
          <w:tcPr>
            <w:tcW w:w="3260" w:type="dxa"/>
            <w:gridSpan w:val="4"/>
          </w:tcPr>
          <w:p w:rsidR="00E46F05" w:rsidRPr="006B1A35" w:rsidRDefault="00E46F05" w:rsidP="00E46F05">
            <w:pPr>
              <w:rPr>
                <w:sz w:val="26"/>
                <w:szCs w:val="26"/>
                <w:lang w:val="uk-UA"/>
              </w:rPr>
            </w:pPr>
            <w:r w:rsidRPr="006B1A35">
              <w:rPr>
                <w:b/>
                <w:sz w:val="26"/>
                <w:szCs w:val="26"/>
                <w:lang w:val="uk-UA"/>
              </w:rPr>
              <w:t>Інтегральна компетентність</w:t>
            </w:r>
          </w:p>
        </w:tc>
        <w:tc>
          <w:tcPr>
            <w:tcW w:w="5812" w:type="dxa"/>
            <w:gridSpan w:val="2"/>
          </w:tcPr>
          <w:p w:rsidR="00E46F05" w:rsidRPr="006B1A35" w:rsidRDefault="00E46F05" w:rsidP="00E46F05">
            <w:pPr>
              <w:ind w:right="143" w:firstLine="33"/>
              <w:rPr>
                <w:sz w:val="26"/>
                <w:szCs w:val="26"/>
                <w:lang w:val="uk-UA"/>
              </w:rPr>
            </w:pPr>
            <w:r w:rsidRPr="006B1A35">
              <w:rPr>
                <w:sz w:val="26"/>
                <w:szCs w:val="26"/>
                <w:lang w:val="uk-UA"/>
              </w:rPr>
              <w:t xml:space="preserve">ІК. Здатність особи розв’язувати задачі дослідницького та/або інноваційного характеру у сфері інформаційної безпеки та/або кібербезпеки. </w:t>
            </w:r>
          </w:p>
        </w:tc>
      </w:tr>
      <w:tr w:rsidR="00E46F05" w:rsidRPr="003B317C" w:rsidTr="00074FE7">
        <w:tc>
          <w:tcPr>
            <w:tcW w:w="3260" w:type="dxa"/>
            <w:gridSpan w:val="4"/>
          </w:tcPr>
          <w:p w:rsidR="00E46F05" w:rsidRPr="006B1A35" w:rsidRDefault="00E46F05" w:rsidP="00E46F05">
            <w:pPr>
              <w:rPr>
                <w:b/>
                <w:sz w:val="26"/>
                <w:szCs w:val="26"/>
                <w:lang w:val="uk-UA"/>
              </w:rPr>
            </w:pPr>
            <w:r w:rsidRPr="006B1A35">
              <w:rPr>
                <w:b/>
                <w:sz w:val="26"/>
                <w:szCs w:val="26"/>
                <w:lang w:val="uk-UA"/>
              </w:rPr>
              <w:t>Загальні компетентності</w:t>
            </w:r>
          </w:p>
        </w:tc>
        <w:tc>
          <w:tcPr>
            <w:tcW w:w="5812" w:type="dxa"/>
            <w:gridSpan w:val="2"/>
          </w:tcPr>
          <w:p w:rsidR="00E46F05" w:rsidRPr="006B1A35" w:rsidRDefault="00E46F05" w:rsidP="00E46F05">
            <w:pPr>
              <w:ind w:right="143" w:firstLine="33"/>
              <w:rPr>
                <w:sz w:val="26"/>
                <w:szCs w:val="26"/>
                <w:lang w:val="uk-UA"/>
              </w:rPr>
            </w:pPr>
            <w:r w:rsidRPr="006B1A35">
              <w:rPr>
                <w:sz w:val="26"/>
                <w:szCs w:val="26"/>
                <w:lang w:val="uk-UA"/>
              </w:rPr>
              <w:t xml:space="preserve">КЗ-1. Здатність застосовувати знання у практичних ситуаціях. </w:t>
            </w:r>
          </w:p>
          <w:p w:rsidR="00E46F05" w:rsidRPr="006B1A35" w:rsidRDefault="00E46F05" w:rsidP="00E46F05">
            <w:pPr>
              <w:ind w:right="143" w:firstLine="33"/>
              <w:rPr>
                <w:sz w:val="26"/>
                <w:szCs w:val="26"/>
                <w:lang w:val="uk-UA"/>
              </w:rPr>
            </w:pPr>
            <w:r w:rsidRPr="006B1A35">
              <w:rPr>
                <w:sz w:val="26"/>
                <w:szCs w:val="26"/>
                <w:lang w:val="uk-UA"/>
              </w:rPr>
              <w:t xml:space="preserve">КЗ-2. Здатність проводити дослідження на відповідному рівні. </w:t>
            </w:r>
          </w:p>
          <w:p w:rsidR="00E46F05" w:rsidRPr="006B1A35" w:rsidRDefault="00E46F05" w:rsidP="00E46F05">
            <w:pPr>
              <w:ind w:right="143" w:firstLine="33"/>
              <w:rPr>
                <w:sz w:val="26"/>
                <w:szCs w:val="26"/>
                <w:lang w:val="uk-UA"/>
              </w:rPr>
            </w:pPr>
            <w:r w:rsidRPr="006B1A35">
              <w:rPr>
                <w:sz w:val="26"/>
                <w:szCs w:val="26"/>
                <w:lang w:val="uk-UA"/>
              </w:rPr>
              <w:t xml:space="preserve">КЗ-3. Здатність до абстрактного мислення, аналізу та синтезу. </w:t>
            </w:r>
          </w:p>
          <w:p w:rsidR="00E46F05" w:rsidRPr="006B1A35" w:rsidRDefault="00E46F05" w:rsidP="00E46F05">
            <w:pPr>
              <w:ind w:right="143" w:firstLine="33"/>
              <w:rPr>
                <w:sz w:val="26"/>
                <w:szCs w:val="26"/>
                <w:lang w:val="uk-UA"/>
              </w:rPr>
            </w:pPr>
            <w:r w:rsidRPr="006B1A35">
              <w:rPr>
                <w:sz w:val="26"/>
                <w:szCs w:val="26"/>
                <w:lang w:val="uk-UA"/>
              </w:rPr>
              <w:t>КЗ-4. Здатність оцінювати та забезпечувати якість виконуваних робіт.</w:t>
            </w:r>
          </w:p>
          <w:p w:rsidR="00E46F05" w:rsidRPr="006B1A35" w:rsidRDefault="00E46F05" w:rsidP="00E46F05">
            <w:pPr>
              <w:ind w:right="143" w:firstLine="33"/>
              <w:rPr>
                <w:sz w:val="26"/>
                <w:szCs w:val="26"/>
                <w:lang w:val="uk-UA"/>
              </w:rPr>
            </w:pPr>
            <w:r w:rsidRPr="006B1A35">
              <w:rPr>
                <w:sz w:val="26"/>
                <w:szCs w:val="26"/>
                <w:lang w:val="uk-UA"/>
              </w:rPr>
              <w:t>КЗ-5. Здатність спілкуватися з представниками інших професійних груп різного рівня (з експертами з інших галузей знань / видів господарської  діяльності).</w:t>
            </w:r>
          </w:p>
        </w:tc>
      </w:tr>
      <w:tr w:rsidR="00E46F05" w:rsidRPr="00585AF9" w:rsidTr="00074FE7">
        <w:tc>
          <w:tcPr>
            <w:tcW w:w="3260" w:type="dxa"/>
            <w:gridSpan w:val="4"/>
          </w:tcPr>
          <w:p w:rsidR="00E46F05" w:rsidRPr="006B1A35" w:rsidRDefault="00E46F05" w:rsidP="00E46F05">
            <w:pPr>
              <w:rPr>
                <w:b/>
                <w:sz w:val="26"/>
                <w:szCs w:val="26"/>
                <w:lang w:val="uk-UA"/>
              </w:rPr>
            </w:pPr>
            <w:r w:rsidRPr="006B1A35">
              <w:rPr>
                <w:b/>
                <w:sz w:val="26"/>
                <w:szCs w:val="26"/>
                <w:lang w:val="uk-UA"/>
              </w:rPr>
              <w:t>Фахові компетентності</w:t>
            </w:r>
          </w:p>
        </w:tc>
        <w:tc>
          <w:tcPr>
            <w:tcW w:w="5812" w:type="dxa"/>
            <w:gridSpan w:val="2"/>
          </w:tcPr>
          <w:p w:rsidR="00E46F05" w:rsidRPr="006B1A35" w:rsidRDefault="00E46F05" w:rsidP="00E46F05">
            <w:pPr>
              <w:ind w:right="143" w:firstLine="33"/>
              <w:rPr>
                <w:sz w:val="26"/>
                <w:szCs w:val="26"/>
                <w:lang w:val="uk-UA"/>
              </w:rPr>
            </w:pPr>
            <w:r w:rsidRPr="006B1A35">
              <w:rPr>
                <w:sz w:val="26"/>
                <w:szCs w:val="26"/>
                <w:lang w:val="uk-UA"/>
              </w:rPr>
              <w:t xml:space="preserve">КФ1. Здатність обґрунтовано застосовувати, інтегрувати, розробляти та удосконалювати сучасні інформаційні технології, фізичні та математичні моделі, а також технології створення та використання прикладного і спеціалізованого програмного забезпечення для вирішення професійних задач у сфері інформаційної безпеки та/або кібербезпеки. </w:t>
            </w:r>
          </w:p>
          <w:p w:rsidR="00E46F05" w:rsidRPr="006B1A35" w:rsidRDefault="00E46F05" w:rsidP="00E46F05">
            <w:pPr>
              <w:ind w:right="143" w:firstLine="33"/>
              <w:rPr>
                <w:sz w:val="26"/>
                <w:szCs w:val="26"/>
                <w:lang w:val="uk-UA"/>
              </w:rPr>
            </w:pPr>
            <w:r w:rsidRPr="006B1A35">
              <w:rPr>
                <w:sz w:val="26"/>
                <w:szCs w:val="26"/>
                <w:lang w:val="uk-UA"/>
              </w:rPr>
              <w:t>КФ2. Здатність розробляти, впроваджувати та аналізувати нормативні документи, положення, інструкції й вимоги</w:t>
            </w:r>
            <w:r>
              <w:rPr>
                <w:sz w:val="26"/>
                <w:szCs w:val="26"/>
                <w:lang w:val="uk-UA"/>
              </w:rPr>
              <w:t xml:space="preserve"> </w:t>
            </w:r>
            <w:r w:rsidRPr="006B1A35">
              <w:rPr>
                <w:sz w:val="26"/>
                <w:szCs w:val="26"/>
                <w:lang w:val="uk-UA"/>
              </w:rPr>
              <w:t xml:space="preserve">технічного та </w:t>
            </w:r>
            <w:r w:rsidRPr="006B1A35">
              <w:rPr>
                <w:sz w:val="26"/>
                <w:szCs w:val="26"/>
                <w:lang w:val="uk-UA"/>
              </w:rPr>
              <w:lastRenderedPageBreak/>
              <w:t>організаційного спрямування</w:t>
            </w:r>
            <w:r>
              <w:rPr>
                <w:sz w:val="26"/>
                <w:szCs w:val="26"/>
                <w:lang w:val="uk-UA"/>
              </w:rPr>
              <w:t>;</w:t>
            </w:r>
            <w:r w:rsidRPr="006B1A35">
              <w:rPr>
                <w:sz w:val="26"/>
                <w:szCs w:val="26"/>
                <w:lang w:val="uk-UA"/>
              </w:rPr>
              <w:t xml:space="preserve"> інтегрувати, аналізувати і використовувати кращі світові практики, стандарти у професійній діяльності в сфері інформаційної безпеки та/або кібербезпеки. </w:t>
            </w:r>
          </w:p>
          <w:p w:rsidR="00E46F05" w:rsidRPr="006B1A35" w:rsidRDefault="00E46F05" w:rsidP="00E46F05">
            <w:pPr>
              <w:ind w:right="143" w:firstLine="33"/>
              <w:rPr>
                <w:sz w:val="26"/>
                <w:szCs w:val="26"/>
                <w:lang w:val="uk-UA"/>
              </w:rPr>
            </w:pPr>
            <w:r w:rsidRPr="006B1A35">
              <w:rPr>
                <w:sz w:val="26"/>
                <w:szCs w:val="26"/>
                <w:lang w:val="uk-UA"/>
              </w:rPr>
              <w:t xml:space="preserve">КФ3. Здатність досліджувати, розробляти і супроводжувати методи та засоби інформаційної безпеки та/або кібербезпеки на об’єктах інформаційної діяльності та критичної інфраструктури. </w:t>
            </w:r>
          </w:p>
          <w:p w:rsidR="00E46F05" w:rsidRPr="006B1A35" w:rsidRDefault="00E46F05" w:rsidP="00E46F05">
            <w:pPr>
              <w:ind w:right="143" w:firstLine="33"/>
              <w:rPr>
                <w:sz w:val="26"/>
                <w:szCs w:val="26"/>
                <w:lang w:val="uk-UA"/>
              </w:rPr>
            </w:pPr>
            <w:r w:rsidRPr="006B1A35">
              <w:rPr>
                <w:sz w:val="26"/>
                <w:szCs w:val="26"/>
                <w:lang w:val="uk-UA"/>
              </w:rPr>
              <w:t xml:space="preserve">КФ4. Здатність аналізувати, розробляти і супроводжувати систему управління інформаційною безпекою та/або кібербезпекою організації, формувати стратегію і політики інформаційної безпеки з урахуванням вітчизняних і міжнародних стандартів та вимог. </w:t>
            </w:r>
          </w:p>
          <w:p w:rsidR="00E46F05" w:rsidRPr="006B1A35" w:rsidRDefault="00E46F05" w:rsidP="00E46F05">
            <w:pPr>
              <w:ind w:right="143" w:firstLine="33"/>
              <w:rPr>
                <w:sz w:val="26"/>
                <w:szCs w:val="26"/>
                <w:lang w:val="uk-UA"/>
              </w:rPr>
            </w:pPr>
            <w:r w:rsidRPr="006B1A35">
              <w:rPr>
                <w:sz w:val="26"/>
                <w:szCs w:val="26"/>
                <w:lang w:val="uk-UA"/>
              </w:rPr>
              <w:t xml:space="preserve">КФ5. Здатність до дослідження, системного аналізу та забезпечення </w:t>
            </w:r>
            <w:r>
              <w:rPr>
                <w:sz w:val="26"/>
                <w:szCs w:val="26"/>
                <w:lang w:val="uk-UA"/>
              </w:rPr>
              <w:t>не</w:t>
            </w:r>
            <w:r w:rsidRPr="006B1A35">
              <w:rPr>
                <w:sz w:val="26"/>
                <w:szCs w:val="26"/>
                <w:lang w:val="uk-UA"/>
              </w:rPr>
              <w:t xml:space="preserve">перервності бізнес/операційних процесів з метою визначення вразливостей інформаційних систем та ресурсів, аналізу ризиків та визначення оцінки їх впливу у відповідності до встановленої стратегії і політики інформаційної безпеки та/або кібербезпеки організації. </w:t>
            </w:r>
          </w:p>
          <w:p w:rsidR="00E46F05" w:rsidRPr="006B1A35" w:rsidRDefault="00E46F05" w:rsidP="00E46F05">
            <w:pPr>
              <w:ind w:right="143" w:firstLine="33"/>
              <w:rPr>
                <w:sz w:val="26"/>
                <w:szCs w:val="26"/>
                <w:lang w:val="uk-UA"/>
              </w:rPr>
            </w:pPr>
            <w:r w:rsidRPr="006B1A35">
              <w:rPr>
                <w:sz w:val="26"/>
                <w:szCs w:val="26"/>
                <w:lang w:val="uk-UA"/>
              </w:rPr>
              <w:t xml:space="preserve">КФ6. Здатність аналізувати, контролювати та забезпечувати систему управління доступом до інформаційних ресурсів згідно встановленої стратегії і політики інформаційної безпеки та/або кібербезпеки організації. </w:t>
            </w:r>
          </w:p>
          <w:p w:rsidR="00E46F05" w:rsidRPr="006B1A35" w:rsidRDefault="00E46F05" w:rsidP="00E46F05">
            <w:pPr>
              <w:ind w:right="143" w:firstLine="33"/>
              <w:rPr>
                <w:sz w:val="26"/>
                <w:szCs w:val="26"/>
                <w:lang w:val="uk-UA"/>
              </w:rPr>
            </w:pPr>
            <w:r w:rsidRPr="006B1A35">
              <w:rPr>
                <w:sz w:val="26"/>
                <w:szCs w:val="26"/>
                <w:lang w:val="uk-UA"/>
              </w:rPr>
              <w:t xml:space="preserve">КФ7. Здатність досліджувати, розробляти та впроваджувати методи і заходи протидії кіберінцидентам, здійснювати процедури управління, контролю та розслідування, а також надавати рекомендації щодо попередження та аналізу кіберінцидентів в цілому. </w:t>
            </w:r>
          </w:p>
          <w:p w:rsidR="00E46F05" w:rsidRPr="006B1A35" w:rsidRDefault="00E46F05" w:rsidP="00E46F05">
            <w:pPr>
              <w:ind w:right="143" w:firstLine="33"/>
              <w:rPr>
                <w:sz w:val="26"/>
                <w:szCs w:val="26"/>
                <w:lang w:val="uk-UA"/>
              </w:rPr>
            </w:pPr>
            <w:r w:rsidRPr="006B1A35">
              <w:rPr>
                <w:sz w:val="26"/>
                <w:szCs w:val="26"/>
                <w:lang w:val="uk-UA"/>
              </w:rPr>
              <w:t xml:space="preserve">КФ8. Здатність досліджувати, розробляти, впроваджувати та супроводжувати методи і засоби криптографічного та технічного захисту інформації на об’єктах інформаційної діяльності та критичної інфраструктури, в інформаційних системах, а також здатність оцінювати ефективність їх використання, згідно встановленої стратегії і політики інформаційної безпеки та/або кібербезпеки організації. </w:t>
            </w:r>
          </w:p>
          <w:p w:rsidR="00E46F05" w:rsidRPr="006B1A35" w:rsidRDefault="00E46F05" w:rsidP="00E46F05">
            <w:pPr>
              <w:ind w:right="143" w:firstLine="33"/>
              <w:rPr>
                <w:sz w:val="26"/>
                <w:szCs w:val="26"/>
                <w:lang w:val="uk-UA"/>
              </w:rPr>
            </w:pPr>
            <w:r w:rsidRPr="006B1A35">
              <w:rPr>
                <w:sz w:val="26"/>
                <w:szCs w:val="26"/>
                <w:lang w:val="uk-UA"/>
              </w:rPr>
              <w:t xml:space="preserve">КФ9. Здатність аналізувати, розробляти і супроводжувати систему аудиту та моніторингу ефективності функціонування інформаційних систем і технологій, бізнес/операційних </w:t>
            </w:r>
            <w:r w:rsidRPr="006B1A35">
              <w:rPr>
                <w:sz w:val="26"/>
                <w:szCs w:val="26"/>
                <w:lang w:val="uk-UA"/>
              </w:rPr>
              <w:lastRenderedPageBreak/>
              <w:t xml:space="preserve">процесів в галузі інформаційної безпеки та/або кібербезпеки організації в цілому. </w:t>
            </w:r>
          </w:p>
          <w:p w:rsidR="00E46F05" w:rsidRPr="006B1A35" w:rsidRDefault="00E46F05" w:rsidP="00E46F05">
            <w:pPr>
              <w:ind w:right="143" w:firstLine="33"/>
              <w:rPr>
                <w:sz w:val="26"/>
                <w:szCs w:val="26"/>
                <w:lang w:val="uk-UA"/>
              </w:rPr>
            </w:pPr>
            <w:r w:rsidRPr="006B1A35">
              <w:rPr>
                <w:sz w:val="26"/>
                <w:szCs w:val="26"/>
                <w:lang w:val="uk-UA"/>
              </w:rPr>
              <w:t>КФ10. Здатність провадити науково-педагогічну діяльність, планувати навчання, контролювати і супроводжувати роботу з персоналом, а також приймати ефективні рішення з питань інформаційної безпеки та/або кібербезпеки.</w:t>
            </w:r>
          </w:p>
          <w:p w:rsidR="00E46F05" w:rsidRDefault="00E46F05" w:rsidP="00E46F05">
            <w:pPr>
              <w:ind w:right="143" w:firstLine="33"/>
              <w:rPr>
                <w:sz w:val="26"/>
                <w:szCs w:val="26"/>
                <w:lang w:val="uk-UA"/>
              </w:rPr>
            </w:pPr>
            <w:r w:rsidRPr="006B1A35">
              <w:rPr>
                <w:sz w:val="26"/>
                <w:szCs w:val="26"/>
                <w:lang w:val="uk-UA"/>
              </w:rPr>
              <w:t xml:space="preserve">КФ11. Здатність здійснювати </w:t>
            </w:r>
            <w:r>
              <w:rPr>
                <w:sz w:val="26"/>
                <w:szCs w:val="26"/>
                <w:lang w:val="uk-UA"/>
              </w:rPr>
              <w:t>ліцензування, атестацію та сертифікацію засобів та систем захисту інформації на об’єктах інформаційної діяльності.</w:t>
            </w:r>
          </w:p>
          <w:p w:rsidR="00E46F05" w:rsidRPr="006B1A35" w:rsidRDefault="00E46F05" w:rsidP="00E46F05">
            <w:pPr>
              <w:ind w:right="143" w:firstLine="33"/>
              <w:rPr>
                <w:sz w:val="26"/>
                <w:szCs w:val="26"/>
                <w:lang w:val="uk-UA"/>
              </w:rPr>
            </w:pPr>
            <w:r>
              <w:rPr>
                <w:sz w:val="26"/>
                <w:szCs w:val="26"/>
                <w:lang w:val="uk-UA"/>
              </w:rPr>
              <w:t>КФ12. Здатність розробляти проектну документацію, програми та методики випробувань, налаштування та супровід комплексів захисту інформації на об’єктах інформаційної діяльності та критичної інфраструктури.</w:t>
            </w:r>
          </w:p>
        </w:tc>
      </w:tr>
      <w:tr w:rsidR="00E46F05" w:rsidRPr="003B317C" w:rsidTr="00C500B7">
        <w:tc>
          <w:tcPr>
            <w:tcW w:w="9072" w:type="dxa"/>
            <w:gridSpan w:val="6"/>
          </w:tcPr>
          <w:p w:rsidR="00E46F05" w:rsidRPr="00074FE7" w:rsidRDefault="00E46F05" w:rsidP="00E46F05">
            <w:pPr>
              <w:pStyle w:val="a4"/>
              <w:spacing w:line="360" w:lineRule="auto"/>
              <w:ind w:left="0" w:hanging="142"/>
              <w:jc w:val="center"/>
              <w:rPr>
                <w:sz w:val="26"/>
                <w:szCs w:val="26"/>
                <w:lang w:val="uk-UA"/>
              </w:rPr>
            </w:pPr>
            <w:r>
              <w:rPr>
                <w:b/>
                <w:sz w:val="26"/>
                <w:szCs w:val="26"/>
                <w:lang w:val="uk-UA"/>
              </w:rPr>
              <w:lastRenderedPageBreak/>
              <w:t>Розділ 7.</w:t>
            </w:r>
            <w:r w:rsidRPr="00F251BF">
              <w:rPr>
                <w:b/>
                <w:sz w:val="26"/>
                <w:szCs w:val="26"/>
              </w:rPr>
              <w:t xml:space="preserve"> Програмні результати навчання</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pStyle w:val="a4"/>
              <w:ind w:left="0"/>
              <w:rPr>
                <w:sz w:val="26"/>
                <w:szCs w:val="26"/>
                <w:lang w:val="uk-UA"/>
              </w:rPr>
            </w:pPr>
            <w:r w:rsidRPr="004F0F27">
              <w:rPr>
                <w:sz w:val="26"/>
                <w:szCs w:val="26"/>
                <w:lang w:val="uk-UA"/>
              </w:rPr>
              <w:t>ПРН1. Вільно спілкуватись державною та іноземною мовами, усно і письмово, для представлення й обговорення результатів досліджень та інновацій, забезпечення бізнес\операційних процесів та питань професійної діяльності в галузі інформаційної безпеки та/або кібербезпеки.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pStyle w:val="a4"/>
              <w:ind w:left="0"/>
              <w:rPr>
                <w:sz w:val="26"/>
                <w:szCs w:val="26"/>
                <w:lang w:val="uk-UA"/>
              </w:rPr>
            </w:pPr>
            <w:r w:rsidRPr="004F0F27">
              <w:rPr>
                <w:sz w:val="26"/>
                <w:szCs w:val="26"/>
                <w:lang w:val="uk-UA"/>
              </w:rPr>
              <w:t>ПРН2. Інтегрувати фундаментальні та спеціальні знання для розв’язування складних задач інформаційної безпеки та/або кібербезпеки у широких або мультидисциплінарних контекстах.</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pStyle w:val="a4"/>
              <w:ind w:left="0"/>
              <w:rPr>
                <w:sz w:val="26"/>
                <w:szCs w:val="26"/>
                <w:lang w:val="uk-UA"/>
              </w:rPr>
            </w:pPr>
            <w:r w:rsidRPr="004F0F27">
              <w:rPr>
                <w:sz w:val="26"/>
                <w:szCs w:val="26"/>
                <w:lang w:val="uk-UA"/>
              </w:rPr>
              <w:t>ПРН3. Провадити дослідницьку та/або інноваційну діяльність у сфері інформаційної безпеки та/або кібербезпеки, а також в сфері технічного та криптографічного захисту інформації у кіберпросторі.</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ПРН4. Розробляти, застосовувати, інтегрувати, впроваджувати та удосконалювати сучасні інформаційні технології, фізичні та математичні методи і моделі у сфері інформаційної безпеки та/або кібербезпеки.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ПРН5. Критично осмислювати проблеми інформаційної безпеки та/або кібербезпеки, у тому числі на міжгалузевому та міждисциплінарному рівні, зокрема на основі нових результатів досліджень інженерних і фізико-математичних наук, а також розвитку технологій створення та використання спеціалізованого програмного забезпечення.</w:t>
            </w:r>
          </w:p>
        </w:tc>
      </w:tr>
      <w:tr w:rsidR="00693DF5" w:rsidRPr="003B317C"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w:t>
            </w:r>
            <w:r w:rsidRPr="004F0F27">
              <w:rPr>
                <w:sz w:val="26"/>
                <w:szCs w:val="26"/>
              </w:rPr>
              <w:t>РН6. Аналізувати та оцінювати захищеність систем, комплексів та засобів кіберзахисту, технології створення та використання спеціалізованого програмного забезпечення.</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ПРН7. Обґрунтовувати використання, впроваджувати та аналізувати кращі світові стандарти, практики з метою розв’язання складних задач професійної діяльності в галузі інформаційної безпеки та/або кібербезпеки.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ПРН8. Досліджувати, розробляти і супроводжувати системи та засоби захисту інформації та/або кібербезпеки на об’єктах інформаційної діяльності та критичної інфраструктури.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 xml:space="preserve">ПРН9. Аналізувати, розробляти і супроводжувати систему управління інформаційною безпекою та/або кібербезпекою організації на базі стратегії і </w:t>
            </w:r>
            <w:r w:rsidRPr="004F0F27">
              <w:rPr>
                <w:sz w:val="26"/>
                <w:szCs w:val="26"/>
                <w:lang w:val="uk-UA"/>
              </w:rPr>
              <w:lastRenderedPageBreak/>
              <w:t>політики інформаційної 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ПРН10. Забезпечувати неперервність бізнес/операційних процесів, виявляти вразливості інформаційних систем та ресурсів, аналізувати та оцінювати ризики для інформаційної безпеки та/або кібербезпеки організації.</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ПРН11. Аналізувати, контролювати та забезпечувати ефективне функціонування системи управління доступом до інформаційних ресурсів відповідно до встановлених стратегії і політики інформаційної безпеки та/або кібербезпеки організації.</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 xml:space="preserve">ПРН12. Досліджувати, розробляти та впроваджувати методи і заходи протидії кіберінцидентам, здійснювати процедури контролю та розслідування, а також надавати рекомендації щодо попередження кіберінцидентів в цілому. </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ПРН13. Досліджувати, розробляти, впроваджувати та використовувати методи та засоби технічного та криптографічного захисту інформації бізнес/операційних процесів, а також аналізувати і надавати оцінку ефективності їх використання в інформаційних системах, на об’єктах інформаційної діяльності та критичної інфраструктури.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ПРН14. Розробляти, супроводжувати й аналізувати систему аудиту та моніторингу ефективності функціонування інформаційних систем і технологій, бізнес\операційних процесів у сфері інформаційної та\або кібербезпеки  в цілому.</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rPr>
                <w:sz w:val="26"/>
                <w:szCs w:val="26"/>
                <w:lang w:val="uk-UA"/>
              </w:rPr>
            </w:pPr>
            <w:r w:rsidRPr="004F0F27">
              <w:rPr>
                <w:sz w:val="26"/>
                <w:szCs w:val="26"/>
                <w:lang w:val="uk-UA"/>
              </w:rPr>
              <w:t>ПРН15. Зрозуміло і однозначно доносити власні висновки з проблем інформаційної безпеки та/або кібербезпеки, а також знання та пояснення, що їх обґрунтовують, до персоналу, партнерів та інших осіб.</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ПРН16. Приймати обґрунтовані рішення з організаційно-технічних питань інформаційної безпеки та/або кібербезпеки у складних й непередбачуваних ситуаціях, у тому числі із застосуванням сучасних методів та засобів оптимізації, прогнозування та прийняття рішень</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w:t>
            </w:r>
            <w:r w:rsidRPr="0026619D">
              <w:rPr>
                <w:sz w:val="26"/>
                <w:szCs w:val="26"/>
                <w:lang w:val="uk-UA"/>
              </w:rPr>
              <w:t>РН17. Мати навички автономного і самостійного навчання у сфері інформаційної безпеки та/або кібербезпеки і дотичних галузей знань, аналізувати власні освітні потреби та об’єктивно оцінювати результати навчання.</w:t>
            </w:r>
          </w:p>
        </w:tc>
      </w:tr>
      <w:tr w:rsidR="00693DF5" w:rsidRPr="003B317C"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rPr>
            </w:pPr>
            <w:r w:rsidRPr="004F0F27">
              <w:rPr>
                <w:sz w:val="26"/>
                <w:szCs w:val="26"/>
                <w:lang w:val="uk-UA"/>
              </w:rPr>
              <w:t>П</w:t>
            </w:r>
            <w:r w:rsidRPr="004F0F27">
              <w:rPr>
                <w:sz w:val="26"/>
                <w:szCs w:val="26"/>
              </w:rPr>
              <w:t xml:space="preserve">РН18. Планувати навчання, а також супроводжувати та контролювати роботу з персоналом </w:t>
            </w:r>
            <w:r w:rsidRPr="004F0F27">
              <w:rPr>
                <w:sz w:val="26"/>
                <w:szCs w:val="26"/>
                <w:lang w:val="uk-UA"/>
              </w:rPr>
              <w:t>щодо</w:t>
            </w:r>
            <w:r w:rsidRPr="004F0F27">
              <w:rPr>
                <w:sz w:val="26"/>
                <w:szCs w:val="26"/>
              </w:rPr>
              <w:t xml:space="preserve"> інформаційної безпеки та/або кібербезпеки.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ПРН19. Обирати, аналізувати і розробляти типові аналітичні, розрахункові та експериментальні методи кіберзахисту, розробляти, реалізовувати та супроводжувати проекти із захисту інформації у кіберпросторі, інноваційної діяльності та захисту інтелектуальної власності.</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ПРН20. Ставити складні інженерно-прикладні та наукові задачі інформаційної безпеки та/або кібербезпеки та вирішувати їх із врахуванням вимог вітчизняних та світових стандартів та кращих практик.</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w:t>
            </w:r>
            <w:r w:rsidRPr="0026619D">
              <w:rPr>
                <w:sz w:val="26"/>
                <w:szCs w:val="26"/>
                <w:lang w:val="uk-UA"/>
              </w:rPr>
              <w:t>РН21. Використовувати методи натурного, фізичного і комп’ютерного моделювання для дослідження процесів, які стосуються інформаційної безпеки та/або кібербезпеки.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 xml:space="preserve">ПРН22. Планувати та виконувати експериментальні і теоретичні дослідження, висувати і перевіряти гіпотези, обирати придатні для цього методи та інструменти, здійснювати статистичну обробку даних, оцінювати </w:t>
            </w:r>
            <w:r w:rsidRPr="004F0F27">
              <w:rPr>
                <w:sz w:val="26"/>
                <w:szCs w:val="26"/>
                <w:lang w:val="uk-UA"/>
              </w:rPr>
              <w:lastRenderedPageBreak/>
              <w:t>достовірність результатів досліджень, аргументувати висновки.</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w:t>
            </w:r>
            <w:r w:rsidRPr="0026619D">
              <w:rPr>
                <w:sz w:val="26"/>
                <w:szCs w:val="26"/>
                <w:lang w:val="uk-UA"/>
              </w:rPr>
              <w:t>РН23. Обґрунтовувати вибір програмного забезпечення, устаткування та інструментів, інженерних технологій і процесів, а також обмежень щодо них в галузі інформаційної безпеки та/або кібербезпеки на основі сучасних знань у суміжних галузях, наукової, технічної та довідкової літератури та іншої доступної інформації.</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w:t>
            </w:r>
            <w:r w:rsidRPr="0026619D">
              <w:rPr>
                <w:sz w:val="26"/>
                <w:szCs w:val="26"/>
                <w:lang w:val="uk-UA"/>
              </w:rPr>
              <w:t>РН2</w:t>
            </w:r>
            <w:r w:rsidRPr="004F0F27">
              <w:rPr>
                <w:sz w:val="26"/>
                <w:szCs w:val="26"/>
                <w:lang w:val="uk-UA"/>
              </w:rPr>
              <w:t>4</w:t>
            </w:r>
            <w:r w:rsidRPr="0026619D">
              <w:rPr>
                <w:sz w:val="26"/>
                <w:szCs w:val="26"/>
                <w:lang w:val="uk-UA"/>
              </w:rPr>
              <w:t>.</w:t>
            </w:r>
            <w:r w:rsidRPr="004F0F27">
              <w:rPr>
                <w:sz w:val="26"/>
                <w:szCs w:val="26"/>
                <w:lang w:val="uk-UA"/>
              </w:rPr>
              <w:t xml:space="preserve"> Визначати відомості, які відносяться до інформації з обмеженим доступом, організовувати допуск та доступ персоналу до інформації з обмеженим доступом згідно чинного законодавства та встановленої політики інформаційної та/або кібербезпеки. </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ПРН25. Здійснювати оцінювання захищеності інформації, яка циркулює на об’єкті інформаційної діяльності; аналізувати стан безпеки комп’ютерних систем та мереж.</w:t>
            </w:r>
          </w:p>
        </w:tc>
      </w:tr>
      <w:tr w:rsidR="00693DF5" w:rsidRPr="003B317C"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ПРН26. Використовувати методи та засоби виявлення і пошуку закладних пристроїв.</w:t>
            </w:r>
          </w:p>
        </w:tc>
      </w:tr>
      <w:tr w:rsidR="00693DF5" w:rsidRPr="00585AF9" w:rsidTr="00693DF5">
        <w:tc>
          <w:tcPr>
            <w:tcW w:w="283" w:type="dxa"/>
          </w:tcPr>
          <w:p w:rsidR="00693DF5" w:rsidRPr="003B317C" w:rsidRDefault="00693DF5" w:rsidP="005107AD">
            <w:pPr>
              <w:pStyle w:val="a4"/>
              <w:ind w:left="0"/>
              <w:rPr>
                <w:b/>
                <w:sz w:val="26"/>
                <w:szCs w:val="26"/>
                <w:lang w:val="uk-UA"/>
              </w:rPr>
            </w:pPr>
          </w:p>
        </w:tc>
        <w:tc>
          <w:tcPr>
            <w:tcW w:w="8789" w:type="dxa"/>
            <w:gridSpan w:val="5"/>
          </w:tcPr>
          <w:p w:rsidR="00693DF5" w:rsidRPr="004F0F27" w:rsidRDefault="00693DF5" w:rsidP="00C500B7">
            <w:pPr>
              <w:ind w:firstLine="33"/>
              <w:rPr>
                <w:sz w:val="26"/>
                <w:szCs w:val="26"/>
                <w:lang w:val="uk-UA"/>
              </w:rPr>
            </w:pPr>
            <w:r w:rsidRPr="004F0F27">
              <w:rPr>
                <w:sz w:val="26"/>
                <w:szCs w:val="26"/>
                <w:lang w:val="uk-UA"/>
              </w:rPr>
              <w:t>ПРН27. Аналізувати захищеність території та приміщень об’єкта інформаційної діяльності, технічних засобів і враховувати можливий спектр загроз та їх наслідки для сервісів систем забезпечення інформаційної та кібернетичної безпеки.</w:t>
            </w:r>
          </w:p>
        </w:tc>
      </w:tr>
      <w:tr w:rsidR="00693DF5" w:rsidRPr="003B317C" w:rsidTr="00C500B7">
        <w:tc>
          <w:tcPr>
            <w:tcW w:w="9072" w:type="dxa"/>
            <w:gridSpan w:val="6"/>
          </w:tcPr>
          <w:p w:rsidR="00693DF5" w:rsidRPr="00693DF5" w:rsidRDefault="00693DF5" w:rsidP="00693DF5">
            <w:pPr>
              <w:pStyle w:val="a4"/>
              <w:ind w:left="0" w:hanging="142"/>
              <w:jc w:val="center"/>
              <w:rPr>
                <w:b/>
                <w:sz w:val="26"/>
                <w:szCs w:val="26"/>
                <w:lang w:val="uk-UA"/>
              </w:rPr>
            </w:pPr>
            <w:r w:rsidRPr="0022736A">
              <w:rPr>
                <w:b/>
                <w:sz w:val="26"/>
                <w:szCs w:val="26"/>
                <w:lang w:val="uk-UA"/>
              </w:rPr>
              <w:t xml:space="preserve">Розділ 8. </w:t>
            </w:r>
            <w:r w:rsidRPr="0022736A">
              <w:rPr>
                <w:b/>
                <w:sz w:val="26"/>
                <w:szCs w:val="26"/>
              </w:rPr>
              <w:t>Ресурсне забезпечення реалізації програми</w:t>
            </w:r>
          </w:p>
        </w:tc>
      </w:tr>
      <w:tr w:rsidR="006B08A9" w:rsidRPr="003B317C" w:rsidTr="00693DF5">
        <w:tc>
          <w:tcPr>
            <w:tcW w:w="2410" w:type="dxa"/>
            <w:gridSpan w:val="2"/>
          </w:tcPr>
          <w:p w:rsidR="006B08A9" w:rsidRDefault="006B08A9" w:rsidP="00C500B7">
            <w:pPr>
              <w:pStyle w:val="a4"/>
              <w:ind w:left="0"/>
              <w:rPr>
                <w:b/>
                <w:sz w:val="26"/>
                <w:szCs w:val="26"/>
                <w:lang w:val="uk-UA"/>
              </w:rPr>
            </w:pPr>
            <w:r w:rsidRPr="00062294">
              <w:rPr>
                <w:b/>
                <w:sz w:val="26"/>
                <w:szCs w:val="26"/>
                <w:lang w:val="uk-UA"/>
              </w:rPr>
              <w:t>Кадрове забезпечення</w:t>
            </w:r>
          </w:p>
          <w:p w:rsidR="006B08A9" w:rsidRPr="00693DF5" w:rsidRDefault="006B08A9" w:rsidP="00C500B7">
            <w:pPr>
              <w:rPr>
                <w:lang w:val="uk-UA"/>
              </w:rPr>
            </w:pPr>
          </w:p>
        </w:tc>
        <w:tc>
          <w:tcPr>
            <w:tcW w:w="6662" w:type="dxa"/>
            <w:gridSpan w:val="4"/>
          </w:tcPr>
          <w:p w:rsidR="006B08A9" w:rsidRPr="006B08A9" w:rsidRDefault="006B08A9" w:rsidP="00C500B7">
            <w:pPr>
              <w:pStyle w:val="a4"/>
              <w:ind w:left="0"/>
              <w:rPr>
                <w:sz w:val="26"/>
                <w:szCs w:val="26"/>
                <w:lang w:val="uk-UA"/>
              </w:rPr>
            </w:pPr>
            <w:r w:rsidRPr="006B08A9">
              <w:rPr>
                <w:sz w:val="26"/>
                <w:szCs w:val="26"/>
                <w:lang w:val="uk-UA"/>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 </w:t>
            </w:r>
            <w:r w:rsidRPr="006B08A9">
              <w:rPr>
                <w:sz w:val="26"/>
                <w:szCs w:val="26"/>
              </w:rPr>
              <w:t>Професорсько-викладацький склад проходить стажування згідно Положення про підвищення кваліфікації та стажування https://www.uzhnu.edu.ua/uk/infocentre/get/5950</w:t>
            </w:r>
          </w:p>
        </w:tc>
      </w:tr>
      <w:tr w:rsidR="00CA1425" w:rsidRPr="003B317C" w:rsidTr="00693DF5">
        <w:tc>
          <w:tcPr>
            <w:tcW w:w="2410" w:type="dxa"/>
            <w:gridSpan w:val="2"/>
          </w:tcPr>
          <w:p w:rsidR="00CA1425" w:rsidRPr="00062294" w:rsidRDefault="00CA1425" w:rsidP="00C500B7">
            <w:pPr>
              <w:pStyle w:val="a4"/>
              <w:ind w:left="0"/>
              <w:rPr>
                <w:b/>
                <w:sz w:val="26"/>
                <w:szCs w:val="26"/>
                <w:lang w:val="uk-UA"/>
              </w:rPr>
            </w:pPr>
            <w:r w:rsidRPr="00062294">
              <w:rPr>
                <w:b/>
                <w:sz w:val="26"/>
                <w:szCs w:val="26"/>
                <w:lang w:val="uk-UA"/>
              </w:rPr>
              <w:t>Матеріально-технічне забезпечення</w:t>
            </w:r>
          </w:p>
        </w:tc>
        <w:tc>
          <w:tcPr>
            <w:tcW w:w="6662" w:type="dxa"/>
            <w:gridSpan w:val="4"/>
          </w:tcPr>
          <w:p w:rsidR="00CA1425" w:rsidRPr="004F0F27" w:rsidRDefault="00CA1425" w:rsidP="00C500B7">
            <w:pPr>
              <w:pStyle w:val="a4"/>
              <w:ind w:left="0"/>
              <w:rPr>
                <w:sz w:val="26"/>
                <w:szCs w:val="26"/>
                <w:lang w:val="uk-UA"/>
              </w:rPr>
            </w:pPr>
            <w:r w:rsidRPr="004F0F27">
              <w:rPr>
                <w:sz w:val="26"/>
                <w:szCs w:val="26"/>
                <w:lang w:val="uk-UA"/>
              </w:rPr>
              <w:t xml:space="preserve">Забезпеченість приміщеннями для проведення аудиторних лекційних, практичних та лабораторних занять, комп’ютерними робочими місцями та відповідними програмними засобами, мультимедійним обладнанням та оргтехнікою дозволяє здійснювати якісну підготовку фахівців за ОПП. Усі комп’ютерні робочі місця під’єднані до локальної мережі та надають відкритий доступ до глобальної Інтернет-мережі. </w:t>
            </w:r>
          </w:p>
          <w:p w:rsidR="00CA1425" w:rsidRPr="004F0F27" w:rsidRDefault="00CA1425" w:rsidP="00C500B7">
            <w:pPr>
              <w:pStyle w:val="a4"/>
              <w:ind w:left="0"/>
              <w:rPr>
                <w:sz w:val="26"/>
                <w:szCs w:val="26"/>
                <w:lang w:val="uk-UA"/>
              </w:rPr>
            </w:pPr>
            <w:r w:rsidRPr="004F0F27">
              <w:rPr>
                <w:sz w:val="26"/>
                <w:szCs w:val="26"/>
                <w:lang w:val="uk-UA"/>
              </w:rPr>
              <w:t>Навчальні лабораторії оснащені устаткуванням для технічного захисту інформації (системи відеоспостереження, засоби для виявлення закладних пристроїв, засоби мережевого захисту).</w:t>
            </w:r>
          </w:p>
          <w:p w:rsidR="00CA1425" w:rsidRPr="006B08A9" w:rsidRDefault="00CA1425" w:rsidP="00C500B7">
            <w:pPr>
              <w:pStyle w:val="a4"/>
              <w:ind w:left="0"/>
              <w:rPr>
                <w:sz w:val="26"/>
                <w:szCs w:val="26"/>
                <w:lang w:val="uk-UA"/>
              </w:rPr>
            </w:pPr>
            <w:r w:rsidRPr="004F0F27">
              <w:rPr>
                <w:sz w:val="26"/>
                <w:szCs w:val="26"/>
                <w:lang w:val="uk-UA"/>
              </w:rPr>
              <w:t>Усі приміщення відповідають будівельним і санітарним нормам. Наявна вся необхідна соціально-</w:t>
            </w:r>
            <w:r w:rsidRPr="006B08A9">
              <w:rPr>
                <w:sz w:val="26"/>
                <w:szCs w:val="26"/>
                <w:lang w:val="uk-UA"/>
              </w:rPr>
              <w:t xml:space="preserve">побутова інфраструктура </w:t>
            </w:r>
          </w:p>
          <w:p w:rsidR="00CA1425" w:rsidRPr="004F0F27" w:rsidRDefault="00CA1425" w:rsidP="00C500B7">
            <w:pPr>
              <w:pStyle w:val="a4"/>
              <w:ind w:left="0"/>
              <w:rPr>
                <w:sz w:val="26"/>
                <w:szCs w:val="26"/>
                <w:lang w:val="uk-UA"/>
              </w:rPr>
            </w:pPr>
            <w:r w:rsidRPr="006B08A9">
              <w:rPr>
                <w:sz w:val="26"/>
                <w:szCs w:val="26"/>
                <w:lang w:val="uk-UA"/>
              </w:rPr>
              <w:t xml:space="preserve">Для забезпечення безперешкодного доступу до приміщень ДВНЗ «Ужгородський національний університет» для осіб з інвалідністю та інших </w:t>
            </w:r>
            <w:r w:rsidRPr="006B08A9">
              <w:rPr>
                <w:sz w:val="26"/>
                <w:szCs w:val="26"/>
                <w:lang w:val="uk-UA"/>
              </w:rPr>
              <w:lastRenderedPageBreak/>
              <w:t>маломобільних груп населення встановлено пандуси та кнопки</w:t>
            </w:r>
            <w:r>
              <w:rPr>
                <w:sz w:val="26"/>
                <w:szCs w:val="26"/>
                <w:lang w:val="uk-UA"/>
              </w:rPr>
              <w:t xml:space="preserve"> виклику.</w:t>
            </w:r>
          </w:p>
        </w:tc>
      </w:tr>
      <w:tr w:rsidR="00CA1425" w:rsidRPr="00585AF9" w:rsidTr="00CA1425">
        <w:tc>
          <w:tcPr>
            <w:tcW w:w="2835" w:type="dxa"/>
            <w:gridSpan w:val="3"/>
          </w:tcPr>
          <w:p w:rsidR="00CA1425" w:rsidRPr="00CA1425" w:rsidRDefault="00CA1425" w:rsidP="00C500B7">
            <w:pPr>
              <w:pStyle w:val="a4"/>
              <w:ind w:left="0"/>
              <w:rPr>
                <w:b/>
                <w:sz w:val="26"/>
                <w:szCs w:val="26"/>
                <w:lang w:val="uk-UA"/>
              </w:rPr>
            </w:pPr>
            <w:r w:rsidRPr="00CA1425">
              <w:rPr>
                <w:b/>
                <w:sz w:val="26"/>
                <w:szCs w:val="26"/>
              </w:rPr>
              <w:lastRenderedPageBreak/>
              <w:t>Інформаційне та навчально</w:t>
            </w:r>
            <w:r w:rsidRPr="00CA1425">
              <w:rPr>
                <w:b/>
                <w:sz w:val="26"/>
                <w:szCs w:val="26"/>
                <w:lang w:val="uk-UA"/>
              </w:rPr>
              <w:t>-</w:t>
            </w:r>
            <w:r w:rsidRPr="00CA1425">
              <w:rPr>
                <w:b/>
                <w:sz w:val="26"/>
                <w:szCs w:val="26"/>
              </w:rPr>
              <w:t>методичне забезпечення</w:t>
            </w:r>
          </w:p>
        </w:tc>
        <w:tc>
          <w:tcPr>
            <w:tcW w:w="6237" w:type="dxa"/>
            <w:gridSpan w:val="3"/>
          </w:tcPr>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Офіційний веб-сайт </w:t>
            </w:r>
            <w:r w:rsidRPr="00CA1425">
              <w:rPr>
                <w:sz w:val="26"/>
                <w:szCs w:val="26"/>
              </w:rPr>
              <w:t>http</w:t>
            </w:r>
            <w:r w:rsidRPr="00CA1425">
              <w:rPr>
                <w:sz w:val="26"/>
                <w:szCs w:val="26"/>
                <w:lang w:val="uk-UA"/>
              </w:rPr>
              <w:t>://</w:t>
            </w:r>
            <w:r w:rsidRPr="00CA1425">
              <w:rPr>
                <w:sz w:val="26"/>
                <w:szCs w:val="26"/>
              </w:rPr>
              <w:t>www</w:t>
            </w:r>
            <w:r w:rsidRPr="00CA1425">
              <w:rPr>
                <w:sz w:val="26"/>
                <w:szCs w:val="26"/>
                <w:lang w:val="uk-UA"/>
              </w:rPr>
              <w:t>.</w:t>
            </w:r>
            <w:r w:rsidRPr="00CA1425">
              <w:rPr>
                <w:sz w:val="26"/>
                <w:szCs w:val="26"/>
              </w:rPr>
              <w:t>uzhnu</w:t>
            </w:r>
            <w:r w:rsidRPr="00CA1425">
              <w:rPr>
                <w:sz w:val="26"/>
                <w:szCs w:val="26"/>
                <w:lang w:val="uk-UA"/>
              </w:rPr>
              <w:t>.</w:t>
            </w:r>
            <w:r w:rsidRPr="00CA1425">
              <w:rPr>
                <w:sz w:val="26"/>
                <w:szCs w:val="26"/>
              </w:rPr>
              <w:t>edu</w:t>
            </w:r>
            <w:r w:rsidRPr="00CA1425">
              <w:rPr>
                <w:sz w:val="26"/>
                <w:szCs w:val="26"/>
                <w:lang w:val="uk-UA"/>
              </w:rPr>
              <w:t>.</w:t>
            </w:r>
            <w:r w:rsidRPr="00CA1425">
              <w:rPr>
                <w:sz w:val="26"/>
                <w:szCs w:val="26"/>
              </w:rPr>
              <w:t>ua</w:t>
            </w:r>
            <w:r w:rsidRPr="00CA1425">
              <w:rPr>
                <w:sz w:val="26"/>
                <w:szCs w:val="26"/>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CA1425" w:rsidRPr="00CA1425" w:rsidRDefault="00CA1425" w:rsidP="00C500B7">
            <w:pPr>
              <w:shd w:val="clear" w:color="auto" w:fill="FFFFFF"/>
              <w:textAlignment w:val="baseline"/>
              <w:rPr>
                <w:sz w:val="26"/>
                <w:szCs w:val="26"/>
                <w:lang w:val="uk-UA"/>
              </w:rPr>
            </w:pPr>
            <w:r w:rsidRPr="00CA1425">
              <w:rPr>
                <w:sz w:val="26"/>
                <w:szCs w:val="26"/>
                <w:lang w:val="uk-UA"/>
              </w:rPr>
              <w:t>Здобувачі освіти отримують</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 необмежений доступ до мережі Інтернет; </w:t>
            </w:r>
          </w:p>
          <w:p w:rsidR="00CA1425" w:rsidRPr="00CA1425" w:rsidRDefault="00CA1425" w:rsidP="00C500B7">
            <w:pPr>
              <w:shd w:val="clear" w:color="auto" w:fill="FFFFFF"/>
              <w:textAlignment w:val="baseline"/>
              <w:rPr>
                <w:sz w:val="26"/>
                <w:szCs w:val="26"/>
                <w:lang w:val="uk-UA"/>
              </w:rPr>
            </w:pPr>
            <w:r w:rsidRPr="00CA1425">
              <w:rPr>
                <w:sz w:val="26"/>
                <w:szCs w:val="26"/>
                <w:lang w:val="uk-UA"/>
              </w:rPr>
              <w:t>− доступ до  фондів та електронних каталогів наукової бібліотеки ДВНЗ «УжНУ», а також до електронного реп</w:t>
            </w:r>
            <w:r w:rsidRPr="00CA1425">
              <w:rPr>
                <w:sz w:val="26"/>
                <w:szCs w:val="26"/>
              </w:rPr>
              <w:t>o</w:t>
            </w:r>
            <w:r w:rsidRPr="00CA1425">
              <w:rPr>
                <w:sz w:val="26"/>
                <w:szCs w:val="26"/>
                <w:lang w:val="uk-UA"/>
              </w:rPr>
              <w:t>зитарію ДВНЗ «УжНУ» (</w:t>
            </w:r>
            <w:hyperlink r:id="rId17" w:history="1">
              <w:r w:rsidRPr="00CA1425">
                <w:rPr>
                  <w:rStyle w:val="a5"/>
                  <w:sz w:val="26"/>
                  <w:szCs w:val="26"/>
                </w:rPr>
                <w:t>https</w:t>
              </w:r>
              <w:r w:rsidRPr="00CA1425">
                <w:rPr>
                  <w:rStyle w:val="a5"/>
                  <w:sz w:val="26"/>
                  <w:szCs w:val="26"/>
                  <w:lang w:val="uk-UA"/>
                </w:rPr>
                <w:t>://</w:t>
              </w:r>
              <w:r w:rsidRPr="00CA1425">
                <w:rPr>
                  <w:rStyle w:val="a5"/>
                  <w:sz w:val="26"/>
                  <w:szCs w:val="26"/>
                </w:rPr>
                <w:t>dspace</w:t>
              </w:r>
              <w:r w:rsidRPr="00CA1425">
                <w:rPr>
                  <w:rStyle w:val="a5"/>
                  <w:sz w:val="26"/>
                  <w:szCs w:val="26"/>
                  <w:lang w:val="uk-UA"/>
                </w:rPr>
                <w:t>.</w:t>
              </w:r>
              <w:r w:rsidRPr="00CA1425">
                <w:rPr>
                  <w:rStyle w:val="a5"/>
                  <w:sz w:val="26"/>
                  <w:szCs w:val="26"/>
                </w:rPr>
                <w:t>uzhnu</w:t>
              </w:r>
              <w:r w:rsidRPr="00CA1425">
                <w:rPr>
                  <w:rStyle w:val="a5"/>
                  <w:sz w:val="26"/>
                  <w:szCs w:val="26"/>
                  <w:lang w:val="uk-UA"/>
                </w:rPr>
                <w:t>.</w:t>
              </w:r>
              <w:r w:rsidRPr="00CA1425">
                <w:rPr>
                  <w:rStyle w:val="a5"/>
                  <w:sz w:val="26"/>
                  <w:szCs w:val="26"/>
                </w:rPr>
                <w:t>edu</w:t>
              </w:r>
              <w:r w:rsidRPr="00CA1425">
                <w:rPr>
                  <w:rStyle w:val="a5"/>
                  <w:sz w:val="26"/>
                  <w:szCs w:val="26"/>
                  <w:lang w:val="uk-UA"/>
                </w:rPr>
                <w:t>.</w:t>
              </w:r>
              <w:r w:rsidRPr="00CA1425">
                <w:rPr>
                  <w:rStyle w:val="a5"/>
                  <w:sz w:val="26"/>
                  <w:szCs w:val="26"/>
                </w:rPr>
                <w:t>ua</w:t>
              </w:r>
              <w:r w:rsidRPr="00CA1425">
                <w:rPr>
                  <w:rStyle w:val="a5"/>
                  <w:sz w:val="26"/>
                  <w:szCs w:val="26"/>
                  <w:lang w:val="uk-UA"/>
                </w:rPr>
                <w:t>/</w:t>
              </w:r>
              <w:r w:rsidRPr="00CA1425">
                <w:rPr>
                  <w:rStyle w:val="a5"/>
                  <w:sz w:val="26"/>
                  <w:szCs w:val="26"/>
                </w:rPr>
                <w:t>jspui</w:t>
              </w:r>
              <w:r w:rsidRPr="00CA1425">
                <w:rPr>
                  <w:rStyle w:val="a5"/>
                  <w:sz w:val="26"/>
                  <w:szCs w:val="26"/>
                  <w:lang w:val="uk-UA"/>
                </w:rPr>
                <w:t>/</w:t>
              </w:r>
            </w:hyperlink>
            <w:r w:rsidRPr="00CA1425">
              <w:rPr>
                <w:sz w:val="26"/>
                <w:szCs w:val="26"/>
                <w:lang w:val="uk-UA"/>
              </w:rPr>
              <w:t xml:space="preserve">);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наукова бібліотека, читальні зали;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віртуальне навчальне середовище </w:t>
            </w:r>
            <w:r w:rsidRPr="00CA1425">
              <w:rPr>
                <w:sz w:val="26"/>
                <w:szCs w:val="26"/>
              </w:rPr>
              <w:t>Moodle</w:t>
            </w:r>
            <w:r w:rsidRPr="00CA1425">
              <w:rPr>
                <w:sz w:val="26"/>
                <w:szCs w:val="26"/>
                <w:lang w:val="uk-UA"/>
              </w:rPr>
              <w:t xml:space="preserve"> (</w:t>
            </w:r>
            <w:r w:rsidRPr="00CA1425">
              <w:rPr>
                <w:sz w:val="26"/>
                <w:szCs w:val="26"/>
              </w:rPr>
              <w:t>https</w:t>
            </w:r>
            <w:r w:rsidRPr="00CA1425">
              <w:rPr>
                <w:sz w:val="26"/>
                <w:szCs w:val="26"/>
                <w:lang w:val="uk-UA"/>
              </w:rPr>
              <w:t>://</w:t>
            </w:r>
            <w:r w:rsidRPr="00CA1425">
              <w:rPr>
                <w:sz w:val="26"/>
                <w:szCs w:val="26"/>
              </w:rPr>
              <w:t>elearn</w:t>
            </w:r>
            <w:r w:rsidRPr="00CA1425">
              <w:rPr>
                <w:sz w:val="26"/>
                <w:szCs w:val="26"/>
                <w:lang w:val="uk-UA"/>
              </w:rPr>
              <w:t>.</w:t>
            </w:r>
            <w:r w:rsidRPr="00CA1425">
              <w:rPr>
                <w:sz w:val="26"/>
                <w:szCs w:val="26"/>
              </w:rPr>
              <w:t>uzhnu</w:t>
            </w:r>
            <w:r w:rsidRPr="00CA1425">
              <w:rPr>
                <w:sz w:val="26"/>
                <w:szCs w:val="26"/>
                <w:lang w:val="uk-UA"/>
              </w:rPr>
              <w:t>.</w:t>
            </w:r>
            <w:r w:rsidRPr="00CA1425">
              <w:rPr>
                <w:sz w:val="26"/>
                <w:szCs w:val="26"/>
              </w:rPr>
              <w:t>edu</w:t>
            </w:r>
            <w:r w:rsidRPr="00CA1425">
              <w:rPr>
                <w:sz w:val="26"/>
                <w:szCs w:val="26"/>
                <w:lang w:val="uk-UA"/>
              </w:rPr>
              <w:t>.</w:t>
            </w:r>
            <w:r w:rsidRPr="00CA1425">
              <w:rPr>
                <w:sz w:val="26"/>
                <w:szCs w:val="26"/>
              </w:rPr>
              <w:t>ua</w:t>
            </w:r>
            <w:r w:rsidRPr="00CA1425">
              <w:rPr>
                <w:sz w:val="26"/>
                <w:szCs w:val="26"/>
                <w:lang w:val="uk-UA"/>
              </w:rPr>
              <w:t xml:space="preserve">/ );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веб-сайт фізичного факультету за адресою </w:t>
            </w:r>
            <w:hyperlink r:id="rId18" w:history="1">
              <w:r w:rsidRPr="00CA1425">
                <w:rPr>
                  <w:rStyle w:val="a5"/>
                  <w:sz w:val="26"/>
                  <w:szCs w:val="26"/>
                </w:rPr>
                <w:t>https</w:t>
              </w:r>
              <w:r w:rsidRPr="00CA1425">
                <w:rPr>
                  <w:rStyle w:val="a5"/>
                  <w:sz w:val="26"/>
                  <w:szCs w:val="26"/>
                  <w:lang w:val="uk-UA"/>
                </w:rPr>
                <w:t>://</w:t>
              </w:r>
              <w:r w:rsidRPr="00CA1425">
                <w:rPr>
                  <w:rStyle w:val="a5"/>
                  <w:sz w:val="26"/>
                  <w:szCs w:val="26"/>
                </w:rPr>
                <w:t>www</w:t>
              </w:r>
              <w:r w:rsidRPr="00CA1425">
                <w:rPr>
                  <w:rStyle w:val="a5"/>
                  <w:sz w:val="26"/>
                  <w:szCs w:val="26"/>
                  <w:lang w:val="uk-UA"/>
                </w:rPr>
                <w:t>.</w:t>
              </w:r>
              <w:r w:rsidRPr="00CA1425">
                <w:rPr>
                  <w:rStyle w:val="a5"/>
                  <w:sz w:val="26"/>
                  <w:szCs w:val="26"/>
                </w:rPr>
                <w:t>uzhnu</w:t>
              </w:r>
              <w:r w:rsidRPr="00CA1425">
                <w:rPr>
                  <w:rStyle w:val="a5"/>
                  <w:sz w:val="26"/>
                  <w:szCs w:val="26"/>
                  <w:lang w:val="uk-UA"/>
                </w:rPr>
                <w:t>.</w:t>
              </w:r>
              <w:r w:rsidRPr="00CA1425">
                <w:rPr>
                  <w:rStyle w:val="a5"/>
                  <w:sz w:val="26"/>
                  <w:szCs w:val="26"/>
                </w:rPr>
                <w:t>edu</w:t>
              </w:r>
              <w:r w:rsidRPr="00CA1425">
                <w:rPr>
                  <w:rStyle w:val="a5"/>
                  <w:sz w:val="26"/>
                  <w:szCs w:val="26"/>
                  <w:lang w:val="uk-UA"/>
                </w:rPr>
                <w:t>.</w:t>
              </w:r>
              <w:r w:rsidRPr="00CA1425">
                <w:rPr>
                  <w:rStyle w:val="a5"/>
                  <w:sz w:val="26"/>
                  <w:szCs w:val="26"/>
                </w:rPr>
                <w:t>ua</w:t>
              </w:r>
              <w:r w:rsidRPr="00CA1425">
                <w:rPr>
                  <w:rStyle w:val="a5"/>
                  <w:sz w:val="26"/>
                  <w:szCs w:val="26"/>
                  <w:lang w:val="uk-UA"/>
                </w:rPr>
                <w:t>/</w:t>
              </w:r>
              <w:r w:rsidRPr="00CA1425">
                <w:rPr>
                  <w:rStyle w:val="a5"/>
                  <w:sz w:val="26"/>
                  <w:szCs w:val="26"/>
                </w:rPr>
                <w:t>uk</w:t>
              </w:r>
              <w:r w:rsidRPr="00CA1425">
                <w:rPr>
                  <w:rStyle w:val="a5"/>
                  <w:sz w:val="26"/>
                  <w:szCs w:val="26"/>
                  <w:lang w:val="uk-UA"/>
                </w:rPr>
                <w:t>/</w:t>
              </w:r>
              <w:r w:rsidRPr="00CA1425">
                <w:rPr>
                  <w:rStyle w:val="a5"/>
                  <w:sz w:val="26"/>
                  <w:szCs w:val="26"/>
                </w:rPr>
                <w:t>cat</w:t>
              </w:r>
              <w:r w:rsidRPr="00CA1425">
                <w:rPr>
                  <w:rStyle w:val="a5"/>
                  <w:sz w:val="26"/>
                  <w:szCs w:val="26"/>
                  <w:lang w:val="uk-UA"/>
                </w:rPr>
                <w:t>/</w:t>
              </w:r>
              <w:r w:rsidRPr="00CA1425">
                <w:rPr>
                  <w:rStyle w:val="a5"/>
                  <w:sz w:val="26"/>
                  <w:szCs w:val="26"/>
                </w:rPr>
                <w:t>faculty</w:t>
              </w:r>
              <w:r w:rsidRPr="00CA1425">
                <w:rPr>
                  <w:rStyle w:val="a5"/>
                  <w:sz w:val="26"/>
                  <w:szCs w:val="26"/>
                  <w:lang w:val="uk-UA"/>
                </w:rPr>
                <w:t>-</w:t>
              </w:r>
              <w:r w:rsidRPr="00CA1425">
                <w:rPr>
                  <w:rStyle w:val="a5"/>
                  <w:sz w:val="26"/>
                  <w:szCs w:val="26"/>
                </w:rPr>
                <w:t>fphysics</w:t>
              </w:r>
            </w:hyperlink>
            <w:r w:rsidRPr="00CA1425">
              <w:rPr>
                <w:sz w:val="26"/>
                <w:szCs w:val="26"/>
                <w:lang w:val="uk-UA"/>
              </w:rPr>
              <w:t xml:space="preserve"> , де міститься інформація про організацію навчального процесу;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навчальні і робочі навчальні плани;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графіки навчального процесу; </w:t>
            </w:r>
          </w:p>
          <w:p w:rsidR="00CA1425" w:rsidRPr="00CA1425" w:rsidRDefault="00CA1425" w:rsidP="00C500B7">
            <w:pPr>
              <w:shd w:val="clear" w:color="auto" w:fill="FFFFFF"/>
              <w:textAlignment w:val="baseline"/>
              <w:rPr>
                <w:sz w:val="26"/>
                <w:szCs w:val="26"/>
                <w:lang w:val="uk-UA"/>
              </w:rPr>
            </w:pPr>
            <w:r w:rsidRPr="00CA1425">
              <w:rPr>
                <w:sz w:val="26"/>
                <w:szCs w:val="26"/>
                <w:lang w:val="uk-UA"/>
              </w:rPr>
              <w:t>− навчально-методичні комплекси дисциплін;</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 дидактичні матеріали для самостійної та індивідуальної роботи студентів з дисциплін, програми практик; </w:t>
            </w:r>
          </w:p>
          <w:p w:rsidR="00CA1425" w:rsidRPr="00CA1425" w:rsidRDefault="00CA1425" w:rsidP="00C500B7">
            <w:pPr>
              <w:shd w:val="clear" w:color="auto" w:fill="FFFFFF"/>
              <w:textAlignment w:val="baseline"/>
              <w:rPr>
                <w:sz w:val="26"/>
                <w:szCs w:val="26"/>
                <w:lang w:val="uk-UA"/>
              </w:rPr>
            </w:pPr>
            <w:r w:rsidRPr="00CA1425">
              <w:rPr>
                <w:sz w:val="26"/>
                <w:szCs w:val="26"/>
                <w:lang w:val="uk-UA"/>
              </w:rPr>
              <w:t xml:space="preserve">− методичні вказівки щодо виконання кваліфікаційних робіт. </w:t>
            </w:r>
          </w:p>
        </w:tc>
      </w:tr>
      <w:tr w:rsidR="00CA1425" w:rsidRPr="003B317C" w:rsidTr="00C500B7">
        <w:tc>
          <w:tcPr>
            <w:tcW w:w="9072" w:type="dxa"/>
            <w:gridSpan w:val="6"/>
          </w:tcPr>
          <w:p w:rsidR="00CA1425" w:rsidRPr="004F0F27" w:rsidRDefault="00CA1425" w:rsidP="00CA1425">
            <w:pPr>
              <w:pStyle w:val="a4"/>
              <w:spacing w:line="360" w:lineRule="auto"/>
              <w:ind w:left="0"/>
              <w:jc w:val="center"/>
              <w:rPr>
                <w:sz w:val="26"/>
                <w:szCs w:val="26"/>
                <w:lang w:val="uk-UA"/>
              </w:rPr>
            </w:pPr>
            <w:r w:rsidRPr="00CC25BE">
              <w:rPr>
                <w:b/>
                <w:sz w:val="26"/>
                <w:szCs w:val="26"/>
                <w:lang w:val="uk-UA"/>
              </w:rPr>
              <w:t>Розділ 9. Академічна мобільність</w:t>
            </w:r>
          </w:p>
        </w:tc>
      </w:tr>
      <w:tr w:rsidR="00CA1425" w:rsidRPr="00585AF9" w:rsidTr="007454D9">
        <w:tc>
          <w:tcPr>
            <w:tcW w:w="2835" w:type="dxa"/>
            <w:gridSpan w:val="3"/>
          </w:tcPr>
          <w:p w:rsidR="00CA1425" w:rsidRPr="00CC25BE" w:rsidRDefault="00CA1425" w:rsidP="00C500B7">
            <w:pPr>
              <w:pStyle w:val="a4"/>
              <w:ind w:left="0"/>
              <w:rPr>
                <w:b/>
                <w:sz w:val="26"/>
                <w:szCs w:val="26"/>
                <w:lang w:val="uk-UA"/>
              </w:rPr>
            </w:pPr>
            <w:r w:rsidRPr="00CC25BE">
              <w:rPr>
                <w:b/>
                <w:sz w:val="26"/>
                <w:szCs w:val="26"/>
              </w:rPr>
              <w:t>Національна кредитна мобільність</w:t>
            </w:r>
          </w:p>
        </w:tc>
        <w:tc>
          <w:tcPr>
            <w:tcW w:w="6237" w:type="dxa"/>
            <w:gridSpan w:val="3"/>
          </w:tcPr>
          <w:p w:rsidR="00CA1425" w:rsidRPr="00CC25BE" w:rsidRDefault="00CA1425" w:rsidP="007454D9">
            <w:pPr>
              <w:pStyle w:val="a4"/>
              <w:ind w:left="0"/>
              <w:rPr>
                <w:sz w:val="26"/>
                <w:szCs w:val="26"/>
                <w:lang w:val="uk-UA"/>
              </w:rPr>
            </w:pPr>
            <w:r w:rsidRPr="00CC25BE">
              <w:rPr>
                <w:sz w:val="26"/>
                <w:szCs w:val="26"/>
                <w:lang w:val="uk-UA"/>
              </w:rPr>
              <w:t xml:space="preserve">Національна кредитна мобільність </w:t>
            </w:r>
            <w:r w:rsidR="007454D9">
              <w:rPr>
                <w:sz w:val="26"/>
                <w:szCs w:val="26"/>
                <w:lang w:val="uk-UA" w:eastAsia="uk-UA"/>
              </w:rPr>
              <w:t xml:space="preserve">забезпечується </w:t>
            </w:r>
            <w:r w:rsidRPr="00CC25BE">
              <w:rPr>
                <w:sz w:val="26"/>
                <w:szCs w:val="26"/>
                <w:lang w:val="uk-UA" w:eastAsia="uk-UA"/>
              </w:rPr>
              <w:t xml:space="preserve">на основі  двосторонніх </w:t>
            </w:r>
            <w:r w:rsidR="007454D9">
              <w:rPr>
                <w:sz w:val="26"/>
                <w:szCs w:val="26"/>
                <w:lang w:val="uk-UA" w:eastAsia="uk-UA"/>
              </w:rPr>
              <w:t xml:space="preserve">угод, укладених </w:t>
            </w:r>
            <w:r w:rsidRPr="00CC25BE">
              <w:rPr>
                <w:sz w:val="26"/>
                <w:szCs w:val="26"/>
                <w:lang w:val="uk-UA" w:eastAsia="uk-UA"/>
              </w:rPr>
              <w:t xml:space="preserve">між </w:t>
            </w:r>
            <w:r w:rsidR="007454D9">
              <w:rPr>
                <w:sz w:val="26"/>
                <w:szCs w:val="26"/>
                <w:lang w:val="uk-UA" w:eastAsia="uk-UA"/>
              </w:rPr>
              <w:t>ДВНЗ «Ужгородський національний університет»</w:t>
            </w:r>
            <w:r w:rsidRPr="00CC25BE">
              <w:rPr>
                <w:sz w:val="26"/>
                <w:szCs w:val="26"/>
                <w:lang w:val="uk-UA" w:eastAsia="uk-UA"/>
              </w:rPr>
              <w:t xml:space="preserve"> та вітчизняними закладами вищої освіти. </w:t>
            </w:r>
          </w:p>
        </w:tc>
      </w:tr>
      <w:tr w:rsidR="007454D9" w:rsidRPr="003B317C" w:rsidTr="007454D9">
        <w:tc>
          <w:tcPr>
            <w:tcW w:w="2835" w:type="dxa"/>
            <w:gridSpan w:val="3"/>
          </w:tcPr>
          <w:p w:rsidR="007454D9" w:rsidRPr="00CC25BE" w:rsidRDefault="007454D9" w:rsidP="00C500B7">
            <w:pPr>
              <w:pStyle w:val="a4"/>
              <w:ind w:left="0"/>
              <w:rPr>
                <w:b/>
                <w:sz w:val="26"/>
                <w:szCs w:val="26"/>
                <w:lang w:val="uk-UA"/>
              </w:rPr>
            </w:pPr>
            <w:r w:rsidRPr="00CC25BE">
              <w:rPr>
                <w:b/>
                <w:sz w:val="26"/>
                <w:szCs w:val="26"/>
              </w:rPr>
              <w:t>Міжнародна кредитна мобільність</w:t>
            </w:r>
          </w:p>
        </w:tc>
        <w:tc>
          <w:tcPr>
            <w:tcW w:w="6237" w:type="dxa"/>
            <w:gridSpan w:val="3"/>
          </w:tcPr>
          <w:p w:rsidR="007454D9" w:rsidRPr="007454D9" w:rsidRDefault="007454D9" w:rsidP="00C500B7">
            <w:pPr>
              <w:pStyle w:val="a4"/>
              <w:ind w:left="0"/>
              <w:rPr>
                <w:sz w:val="26"/>
                <w:szCs w:val="26"/>
                <w:lang w:val="uk-UA"/>
              </w:rPr>
            </w:pPr>
            <w:r w:rsidRPr="007454D9">
              <w:rPr>
                <w:sz w:val="26"/>
                <w:szCs w:val="26"/>
                <w:lang w:val="uk-UA"/>
              </w:rPr>
              <w:t xml:space="preserve">Відповідно до Положення про академічну мобільність студентів у ДВНЗ «Ужгородський національний університет» </w:t>
            </w:r>
            <w:r w:rsidRPr="007454D9">
              <w:rPr>
                <w:sz w:val="26"/>
                <w:szCs w:val="26"/>
              </w:rPr>
              <w:t>https</w:t>
            </w:r>
            <w:r w:rsidRPr="007454D9">
              <w:rPr>
                <w:sz w:val="26"/>
                <w:szCs w:val="26"/>
                <w:lang w:val="uk-UA"/>
              </w:rPr>
              <w:t>://</w:t>
            </w:r>
            <w:r w:rsidRPr="007454D9">
              <w:rPr>
                <w:sz w:val="26"/>
                <w:szCs w:val="26"/>
              </w:rPr>
              <w:t>www</w:t>
            </w:r>
            <w:r w:rsidRPr="007454D9">
              <w:rPr>
                <w:sz w:val="26"/>
                <w:szCs w:val="26"/>
                <w:lang w:val="uk-UA"/>
              </w:rPr>
              <w:t>.</w:t>
            </w:r>
            <w:r w:rsidRPr="007454D9">
              <w:rPr>
                <w:sz w:val="26"/>
                <w:szCs w:val="26"/>
              </w:rPr>
              <w:t>uzhnu</w:t>
            </w:r>
            <w:r w:rsidRPr="007454D9">
              <w:rPr>
                <w:sz w:val="26"/>
                <w:szCs w:val="26"/>
                <w:lang w:val="uk-UA"/>
              </w:rPr>
              <w:t>.</w:t>
            </w:r>
            <w:r w:rsidRPr="007454D9">
              <w:rPr>
                <w:sz w:val="26"/>
                <w:szCs w:val="26"/>
              </w:rPr>
              <w:t>edu</w:t>
            </w:r>
            <w:r w:rsidRPr="007454D9">
              <w:rPr>
                <w:sz w:val="26"/>
                <w:szCs w:val="26"/>
                <w:lang w:val="uk-UA"/>
              </w:rPr>
              <w:t>.</w:t>
            </w:r>
            <w:r w:rsidRPr="007454D9">
              <w:rPr>
                <w:sz w:val="26"/>
                <w:szCs w:val="26"/>
              </w:rPr>
              <w:t>ua</w:t>
            </w:r>
            <w:r w:rsidRPr="007454D9">
              <w:rPr>
                <w:sz w:val="26"/>
                <w:szCs w:val="26"/>
                <w:lang w:val="uk-UA"/>
              </w:rPr>
              <w:t>/</w:t>
            </w:r>
            <w:r w:rsidRPr="007454D9">
              <w:rPr>
                <w:sz w:val="26"/>
                <w:szCs w:val="26"/>
              </w:rPr>
              <w:t>uk</w:t>
            </w:r>
            <w:r w:rsidRPr="007454D9">
              <w:rPr>
                <w:sz w:val="26"/>
                <w:szCs w:val="26"/>
                <w:lang w:val="uk-UA"/>
              </w:rPr>
              <w:t>/</w:t>
            </w:r>
            <w:r w:rsidRPr="007454D9">
              <w:rPr>
                <w:sz w:val="26"/>
                <w:szCs w:val="26"/>
              </w:rPr>
              <w:t>infocentre</w:t>
            </w:r>
            <w:r w:rsidRPr="007454D9">
              <w:rPr>
                <w:sz w:val="26"/>
                <w:szCs w:val="26"/>
                <w:lang w:val="uk-UA"/>
              </w:rPr>
              <w:t>/</w:t>
            </w:r>
            <w:r w:rsidRPr="007454D9">
              <w:rPr>
                <w:sz w:val="26"/>
                <w:szCs w:val="26"/>
              </w:rPr>
              <w:t>get</w:t>
            </w:r>
            <w:r w:rsidRPr="007454D9">
              <w:rPr>
                <w:sz w:val="26"/>
                <w:szCs w:val="26"/>
                <w:lang w:val="uk-UA"/>
              </w:rPr>
              <w:t>/21269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r>
              <w:rPr>
                <w:sz w:val="26"/>
                <w:szCs w:val="26"/>
                <w:lang w:val="uk-UA"/>
              </w:rPr>
              <w:t>.</w:t>
            </w:r>
          </w:p>
        </w:tc>
      </w:tr>
      <w:tr w:rsidR="007454D9" w:rsidRPr="003B317C" w:rsidTr="007454D9">
        <w:tc>
          <w:tcPr>
            <w:tcW w:w="2835" w:type="dxa"/>
            <w:gridSpan w:val="3"/>
          </w:tcPr>
          <w:p w:rsidR="007454D9" w:rsidRPr="00CC25BE" w:rsidRDefault="007454D9" w:rsidP="00C500B7">
            <w:pPr>
              <w:pStyle w:val="a4"/>
              <w:ind w:left="0"/>
              <w:rPr>
                <w:b/>
                <w:sz w:val="26"/>
                <w:szCs w:val="26"/>
                <w:lang w:val="uk-UA"/>
              </w:rPr>
            </w:pPr>
            <w:r w:rsidRPr="00CC25BE">
              <w:rPr>
                <w:b/>
                <w:sz w:val="26"/>
                <w:szCs w:val="26"/>
                <w:lang w:val="uk-UA"/>
              </w:rPr>
              <w:t>Навчання іноземних здобувачів вищої освіти</w:t>
            </w:r>
          </w:p>
        </w:tc>
        <w:tc>
          <w:tcPr>
            <w:tcW w:w="6237" w:type="dxa"/>
            <w:gridSpan w:val="3"/>
          </w:tcPr>
          <w:p w:rsidR="007454D9" w:rsidRPr="007454D9" w:rsidRDefault="007454D9" w:rsidP="007454D9">
            <w:pPr>
              <w:pStyle w:val="a4"/>
              <w:ind w:left="0"/>
              <w:rPr>
                <w:sz w:val="26"/>
                <w:szCs w:val="26"/>
                <w:lang w:val="uk-UA"/>
              </w:rPr>
            </w:pPr>
            <w:r w:rsidRPr="007454D9">
              <w:rPr>
                <w:sz w:val="26"/>
                <w:szCs w:val="26"/>
                <w:lang w:val="uk-UA" w:eastAsia="uk-UA"/>
              </w:rPr>
              <w:t xml:space="preserve">Можливе навчання іноземних громадян та осіб </w:t>
            </w:r>
            <w:r w:rsidRPr="007454D9">
              <w:rPr>
                <w:sz w:val="26"/>
                <w:szCs w:val="26"/>
              </w:rPr>
              <w:t>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https://www.uzhnu.edu.ua/uk/infocentre/get/9378</w:t>
            </w:r>
            <w:r w:rsidRPr="007454D9">
              <w:rPr>
                <w:sz w:val="26"/>
                <w:szCs w:val="26"/>
                <w:lang w:val="uk-UA" w:eastAsia="uk-UA"/>
              </w:rPr>
              <w:t>.</w:t>
            </w:r>
          </w:p>
        </w:tc>
      </w:tr>
    </w:tbl>
    <w:p w:rsidR="00CC25BE" w:rsidRPr="00CC25BE" w:rsidRDefault="00CC25BE" w:rsidP="00C775EA">
      <w:pPr>
        <w:pStyle w:val="a4"/>
        <w:spacing w:after="0" w:line="240" w:lineRule="auto"/>
        <w:ind w:left="0" w:hanging="142"/>
        <w:jc w:val="center"/>
        <w:rPr>
          <w:b/>
          <w:sz w:val="28"/>
          <w:szCs w:val="28"/>
          <w:lang w:val="uk-UA"/>
        </w:rPr>
      </w:pPr>
      <w:r w:rsidRPr="00CC25BE">
        <w:rPr>
          <w:b/>
          <w:sz w:val="28"/>
          <w:szCs w:val="28"/>
        </w:rPr>
        <w:lastRenderedPageBreak/>
        <w:t>2</w:t>
      </w:r>
      <w:r w:rsidR="00C46B4C">
        <w:rPr>
          <w:b/>
          <w:sz w:val="28"/>
          <w:szCs w:val="28"/>
          <w:lang w:val="uk-UA"/>
        </w:rPr>
        <w:t>.</w:t>
      </w:r>
      <w:r w:rsidRPr="00CC25BE">
        <w:rPr>
          <w:b/>
          <w:sz w:val="28"/>
          <w:szCs w:val="28"/>
        </w:rPr>
        <w:t xml:space="preserve"> Перелік компонент освітньо-професійної програми та їх логічна послідовність </w:t>
      </w:r>
    </w:p>
    <w:p w:rsidR="00CC25BE" w:rsidRPr="00CC25BE" w:rsidRDefault="00CC25BE" w:rsidP="00C775EA">
      <w:pPr>
        <w:pStyle w:val="a4"/>
        <w:spacing w:after="0" w:line="240" w:lineRule="auto"/>
        <w:ind w:left="0" w:hanging="142"/>
        <w:jc w:val="center"/>
        <w:rPr>
          <w:b/>
          <w:sz w:val="28"/>
          <w:szCs w:val="28"/>
          <w:lang w:val="uk-UA"/>
        </w:rPr>
      </w:pPr>
    </w:p>
    <w:p w:rsidR="00CC25BE" w:rsidRDefault="00CC25BE" w:rsidP="00C500B7">
      <w:pPr>
        <w:pStyle w:val="a4"/>
        <w:spacing w:after="0" w:line="360" w:lineRule="auto"/>
        <w:ind w:left="0" w:hanging="142"/>
        <w:jc w:val="center"/>
        <w:rPr>
          <w:b/>
          <w:sz w:val="26"/>
          <w:szCs w:val="26"/>
          <w:lang w:val="uk-UA"/>
        </w:rPr>
      </w:pPr>
      <w:r w:rsidRPr="00CC25BE">
        <w:rPr>
          <w:b/>
          <w:sz w:val="26"/>
          <w:szCs w:val="26"/>
        </w:rPr>
        <w:t>2.1. Перелік компонент ОП</w:t>
      </w:r>
    </w:p>
    <w:tbl>
      <w:tblPr>
        <w:tblStyle w:val="a3"/>
        <w:tblW w:w="10374" w:type="dxa"/>
        <w:jc w:val="center"/>
        <w:tblLook w:val="04A0"/>
      </w:tblPr>
      <w:tblGrid>
        <w:gridCol w:w="931"/>
        <w:gridCol w:w="5675"/>
        <w:gridCol w:w="1430"/>
        <w:gridCol w:w="2338"/>
      </w:tblGrid>
      <w:tr w:rsidR="00C46B4C" w:rsidRPr="00C46B4C" w:rsidTr="00C46B4C">
        <w:trPr>
          <w:trHeight w:val="1081"/>
          <w:jc w:val="center"/>
        </w:trPr>
        <w:tc>
          <w:tcPr>
            <w:tcW w:w="931" w:type="dxa"/>
            <w:vAlign w:val="center"/>
          </w:tcPr>
          <w:p w:rsidR="00C46B4C" w:rsidRPr="00C46B4C" w:rsidRDefault="00C46B4C" w:rsidP="00C46B4C">
            <w:pPr>
              <w:pStyle w:val="Default"/>
              <w:rPr>
                <w:rFonts w:ascii="Times New Roman" w:hAnsi="Times New Roman" w:cs="Times New Roman"/>
                <w:color w:val="auto"/>
                <w:lang w:val="uk-UA"/>
              </w:rPr>
            </w:pPr>
            <w:r w:rsidRPr="00C46B4C">
              <w:rPr>
                <w:rFonts w:ascii="Times New Roman" w:hAnsi="Times New Roman" w:cs="Times New Roman"/>
                <w:color w:val="auto"/>
                <w:lang w:val="uk-UA"/>
              </w:rPr>
              <w:t>Код н/д</w:t>
            </w:r>
          </w:p>
        </w:tc>
        <w:tc>
          <w:tcPr>
            <w:tcW w:w="5675"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Компоненти освітньої програми (навчальні дисципліни, курсові проекти (роботи), практики, кваліфікаційна робота)</w:t>
            </w:r>
          </w:p>
        </w:tc>
        <w:tc>
          <w:tcPr>
            <w:tcW w:w="1430"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Кількість кредитів</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Форма підсумкового контролю</w:t>
            </w:r>
          </w:p>
        </w:tc>
      </w:tr>
      <w:tr w:rsidR="00C46B4C" w:rsidRPr="00C46B4C" w:rsidTr="00C46B4C">
        <w:trPr>
          <w:jc w:val="center"/>
        </w:trPr>
        <w:tc>
          <w:tcPr>
            <w:tcW w:w="931" w:type="dxa"/>
            <w:vAlign w:val="center"/>
          </w:tcPr>
          <w:p w:rsidR="00C46B4C" w:rsidRPr="00C46B4C" w:rsidRDefault="00C46B4C" w:rsidP="00C46B4C">
            <w:pPr>
              <w:pStyle w:val="Default"/>
              <w:rPr>
                <w:rFonts w:ascii="Times New Roman" w:hAnsi="Times New Roman" w:cs="Times New Roman"/>
                <w:color w:val="auto"/>
                <w:lang w:val="uk-UA"/>
              </w:rPr>
            </w:pPr>
            <w:r w:rsidRPr="00C46B4C">
              <w:rPr>
                <w:rFonts w:ascii="Times New Roman" w:hAnsi="Times New Roman" w:cs="Times New Roman"/>
                <w:color w:val="auto"/>
                <w:lang w:val="uk-UA"/>
              </w:rPr>
              <w:t>1</w:t>
            </w:r>
          </w:p>
        </w:tc>
        <w:tc>
          <w:tcPr>
            <w:tcW w:w="5675"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2</w:t>
            </w:r>
          </w:p>
        </w:tc>
        <w:tc>
          <w:tcPr>
            <w:tcW w:w="1430"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3</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4</w:t>
            </w:r>
          </w:p>
        </w:tc>
      </w:tr>
      <w:tr w:rsidR="00C46B4C" w:rsidRPr="00C46B4C" w:rsidTr="00C46B4C">
        <w:trPr>
          <w:trHeight w:val="497"/>
          <w:jc w:val="center"/>
        </w:trPr>
        <w:tc>
          <w:tcPr>
            <w:tcW w:w="10374" w:type="dxa"/>
            <w:gridSpan w:val="4"/>
            <w:vAlign w:val="center"/>
          </w:tcPr>
          <w:p w:rsidR="00C46B4C" w:rsidRPr="00C46B4C" w:rsidRDefault="00C46B4C" w:rsidP="00C46B4C">
            <w:pPr>
              <w:pStyle w:val="Default"/>
              <w:rPr>
                <w:rFonts w:ascii="Times New Roman" w:hAnsi="Times New Roman" w:cs="Times New Roman"/>
                <w:b/>
                <w:color w:val="auto"/>
                <w:lang w:val="uk-UA"/>
              </w:rPr>
            </w:pPr>
            <w:r w:rsidRPr="00C46B4C">
              <w:rPr>
                <w:rFonts w:ascii="Times New Roman" w:hAnsi="Times New Roman" w:cs="Times New Roman"/>
                <w:b/>
                <w:color w:val="auto"/>
              </w:rPr>
              <w:t>Обов’язкові</w:t>
            </w:r>
            <w:r w:rsidRPr="00C46B4C">
              <w:rPr>
                <w:rFonts w:ascii="Times New Roman" w:hAnsi="Times New Roman" w:cs="Times New Roman"/>
                <w:b/>
                <w:color w:val="auto"/>
                <w:lang w:val="uk-UA"/>
              </w:rPr>
              <w:t xml:space="preserve"> </w:t>
            </w:r>
            <w:r w:rsidRPr="00C46B4C">
              <w:rPr>
                <w:rFonts w:ascii="Times New Roman" w:hAnsi="Times New Roman" w:cs="Times New Roman"/>
                <w:b/>
                <w:color w:val="auto"/>
              </w:rPr>
              <w:t>компоненти ОП</w:t>
            </w:r>
          </w:p>
        </w:tc>
      </w:tr>
      <w:tr w:rsidR="00C46B4C" w:rsidRPr="00C46B4C" w:rsidTr="00C46B4C">
        <w:trPr>
          <w:trHeight w:val="415"/>
          <w:jc w:val="center"/>
        </w:trPr>
        <w:tc>
          <w:tcPr>
            <w:tcW w:w="10374" w:type="dxa"/>
            <w:gridSpan w:val="4"/>
            <w:vAlign w:val="center"/>
          </w:tcPr>
          <w:p w:rsidR="00C46B4C" w:rsidRPr="00C46B4C" w:rsidRDefault="00C46B4C" w:rsidP="00C500B7">
            <w:pPr>
              <w:pStyle w:val="Default"/>
              <w:rPr>
                <w:rFonts w:ascii="Times New Roman" w:hAnsi="Times New Roman" w:cs="Times New Roman"/>
                <w:b/>
                <w:color w:val="auto"/>
                <w:lang w:val="uk-UA"/>
              </w:rPr>
            </w:pPr>
            <w:r w:rsidRPr="00C46B4C">
              <w:rPr>
                <w:rFonts w:ascii="Times New Roman" w:hAnsi="Times New Roman" w:cs="Times New Roman"/>
                <w:b/>
                <w:color w:val="auto"/>
                <w:lang w:val="uk-UA"/>
              </w:rPr>
              <w:t>Цикл загальної підготовки</w:t>
            </w:r>
          </w:p>
        </w:tc>
      </w:tr>
      <w:tr w:rsidR="00C46B4C" w:rsidRPr="00C46B4C" w:rsidTr="00C46B4C">
        <w:trPr>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1</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46B4C" w:rsidRPr="00C46B4C" w:rsidRDefault="00C46B4C" w:rsidP="00C46B4C">
            <w:pPr>
              <w:rPr>
                <w:color w:val="000000"/>
                <w:sz w:val="26"/>
                <w:szCs w:val="26"/>
                <w:lang w:eastAsia="uk-UA"/>
              </w:rPr>
            </w:pPr>
            <w:r w:rsidRPr="00C46B4C">
              <w:rPr>
                <w:color w:val="000000"/>
                <w:sz w:val="26"/>
                <w:szCs w:val="26"/>
              </w:rPr>
              <w:t>Охорона</w:t>
            </w:r>
            <w:r>
              <w:rPr>
                <w:color w:val="000000"/>
                <w:sz w:val="26"/>
                <w:szCs w:val="26"/>
                <w:lang w:val="uk-UA"/>
              </w:rPr>
              <w:t xml:space="preserve"> </w:t>
            </w:r>
            <w:r w:rsidRPr="00C46B4C">
              <w:rPr>
                <w:color w:val="000000"/>
                <w:sz w:val="26"/>
                <w:szCs w:val="26"/>
              </w:rPr>
              <w:t>праці в галузі</w:t>
            </w:r>
          </w:p>
        </w:tc>
        <w:tc>
          <w:tcPr>
            <w:tcW w:w="1430"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3</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Іспит</w:t>
            </w:r>
          </w:p>
        </w:tc>
      </w:tr>
      <w:tr w:rsidR="00C46B4C" w:rsidRPr="00C46B4C" w:rsidTr="00C46B4C">
        <w:trPr>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 xml:space="preserve">ОК </w:t>
            </w:r>
            <w:r w:rsidR="00C46B4C" w:rsidRPr="00C46B4C">
              <w:rPr>
                <w:rFonts w:ascii="Times New Roman" w:hAnsi="Times New Roman" w:cs="Times New Roman"/>
                <w:color w:val="auto"/>
                <w:lang w:val="uk-UA"/>
              </w:rPr>
              <w:t>2.</w:t>
            </w:r>
          </w:p>
        </w:tc>
        <w:tc>
          <w:tcPr>
            <w:tcW w:w="5675"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C46B4C" w:rsidP="00C46B4C">
            <w:pPr>
              <w:rPr>
                <w:sz w:val="26"/>
                <w:szCs w:val="26"/>
              </w:rPr>
            </w:pPr>
            <w:r w:rsidRPr="00C46B4C">
              <w:rPr>
                <w:sz w:val="26"/>
                <w:szCs w:val="26"/>
              </w:rPr>
              <w:t>Методика викладання у вищій</w:t>
            </w:r>
            <w:r>
              <w:rPr>
                <w:sz w:val="26"/>
                <w:szCs w:val="26"/>
                <w:lang w:val="uk-UA"/>
              </w:rPr>
              <w:t xml:space="preserve"> </w:t>
            </w:r>
            <w:r w:rsidRPr="00C46B4C">
              <w:rPr>
                <w:sz w:val="26"/>
                <w:szCs w:val="26"/>
              </w:rPr>
              <w:t>школі</w:t>
            </w:r>
          </w:p>
        </w:tc>
        <w:tc>
          <w:tcPr>
            <w:tcW w:w="1430"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3</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Залік</w:t>
            </w:r>
          </w:p>
        </w:tc>
      </w:tr>
      <w:tr w:rsidR="00C46B4C" w:rsidRPr="00C46B4C" w:rsidTr="00C46B4C">
        <w:trPr>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 xml:space="preserve">ОК </w:t>
            </w:r>
            <w:r w:rsidR="00C46B4C" w:rsidRPr="00C46B4C">
              <w:rPr>
                <w:rFonts w:ascii="Times New Roman" w:hAnsi="Times New Roman" w:cs="Times New Roman"/>
                <w:color w:val="auto"/>
                <w:lang w:val="uk-UA"/>
              </w:rPr>
              <w:t>3.</w:t>
            </w:r>
          </w:p>
        </w:tc>
        <w:tc>
          <w:tcPr>
            <w:tcW w:w="5675"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26619D" w:rsidP="00C46B4C">
            <w:pPr>
              <w:rPr>
                <w:sz w:val="26"/>
                <w:szCs w:val="26"/>
                <w:lang w:val="uk-UA"/>
              </w:rPr>
            </w:pPr>
            <w:r>
              <w:rPr>
                <w:sz w:val="26"/>
                <w:szCs w:val="26"/>
              </w:rPr>
              <w:t xml:space="preserve">Основи наукових досліджень </w:t>
            </w:r>
            <w:r>
              <w:rPr>
                <w:sz w:val="26"/>
                <w:szCs w:val="26"/>
                <w:lang w:val="uk-UA"/>
              </w:rPr>
              <w:t>у</w:t>
            </w:r>
            <w:r>
              <w:rPr>
                <w:sz w:val="26"/>
                <w:szCs w:val="26"/>
              </w:rPr>
              <w:t xml:space="preserve"> сфер</w:t>
            </w:r>
            <w:r>
              <w:rPr>
                <w:sz w:val="26"/>
                <w:szCs w:val="26"/>
                <w:lang w:val="uk-UA"/>
              </w:rPr>
              <w:t>і</w:t>
            </w:r>
            <w:r w:rsidR="00C46B4C" w:rsidRPr="00C46B4C">
              <w:rPr>
                <w:sz w:val="26"/>
                <w:szCs w:val="26"/>
              </w:rPr>
              <w:t xml:space="preserve"> кібернетичного і технічного захисту інформації</w:t>
            </w:r>
          </w:p>
        </w:tc>
        <w:tc>
          <w:tcPr>
            <w:tcW w:w="1430"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3</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Залік</w:t>
            </w:r>
          </w:p>
        </w:tc>
      </w:tr>
      <w:tr w:rsidR="00C46B4C" w:rsidRPr="00C46B4C" w:rsidTr="00C46B4C">
        <w:trPr>
          <w:jc w:val="center"/>
        </w:trPr>
        <w:tc>
          <w:tcPr>
            <w:tcW w:w="10374" w:type="dxa"/>
            <w:gridSpan w:val="4"/>
            <w:vAlign w:val="center"/>
          </w:tcPr>
          <w:p w:rsidR="00C46B4C" w:rsidRPr="00C46B4C" w:rsidRDefault="00C46B4C" w:rsidP="00C500B7">
            <w:pPr>
              <w:pStyle w:val="Default"/>
              <w:spacing w:line="360" w:lineRule="auto"/>
              <w:rPr>
                <w:rFonts w:ascii="Times New Roman" w:hAnsi="Times New Roman" w:cs="Times New Roman"/>
                <w:b/>
                <w:color w:val="auto"/>
                <w:lang w:val="uk-UA"/>
              </w:rPr>
            </w:pPr>
            <w:r w:rsidRPr="00C46B4C">
              <w:rPr>
                <w:rFonts w:ascii="Times New Roman" w:hAnsi="Times New Roman" w:cs="Times New Roman"/>
                <w:b/>
                <w:color w:val="auto"/>
                <w:lang w:val="uk-UA"/>
              </w:rPr>
              <w:t>Цикл професійної підготовки</w:t>
            </w:r>
          </w:p>
        </w:tc>
      </w:tr>
      <w:tr w:rsidR="00C46B4C" w:rsidRPr="00C46B4C" w:rsidTr="00C46B4C">
        <w:trPr>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4</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46B4C" w:rsidRPr="006933BA" w:rsidRDefault="00C46B4C" w:rsidP="006933BA">
            <w:pPr>
              <w:rPr>
                <w:sz w:val="26"/>
                <w:szCs w:val="26"/>
                <w:lang w:val="uk-UA" w:eastAsia="uk-UA"/>
              </w:rPr>
            </w:pPr>
            <w:r w:rsidRPr="00C46B4C">
              <w:rPr>
                <w:sz w:val="26"/>
                <w:szCs w:val="26"/>
              </w:rPr>
              <w:t>Теорія</w:t>
            </w:r>
            <w:r w:rsidR="006933BA">
              <w:rPr>
                <w:sz w:val="26"/>
                <w:szCs w:val="26"/>
                <w:lang w:val="uk-UA"/>
              </w:rPr>
              <w:t xml:space="preserve"> </w:t>
            </w:r>
            <w:r w:rsidRPr="00C46B4C">
              <w:rPr>
                <w:sz w:val="26"/>
                <w:szCs w:val="26"/>
              </w:rPr>
              <w:t>захисту</w:t>
            </w:r>
            <w:r w:rsidR="006933BA">
              <w:rPr>
                <w:sz w:val="26"/>
                <w:szCs w:val="26"/>
                <w:lang w:val="uk-UA"/>
              </w:rPr>
              <w:t xml:space="preserve"> </w:t>
            </w:r>
            <w:r w:rsidRPr="00C46B4C">
              <w:rPr>
                <w:sz w:val="26"/>
                <w:szCs w:val="26"/>
              </w:rPr>
              <w:t>інформаційних</w:t>
            </w:r>
            <w:r w:rsidR="006933BA">
              <w:rPr>
                <w:sz w:val="26"/>
                <w:szCs w:val="26"/>
                <w:lang w:val="uk-UA"/>
              </w:rPr>
              <w:t xml:space="preserve"> </w:t>
            </w:r>
            <w:r w:rsidRPr="00C46B4C">
              <w:rPr>
                <w:sz w:val="26"/>
                <w:szCs w:val="26"/>
              </w:rPr>
              <w:t>ресурсів</w:t>
            </w:r>
            <w:r w:rsidR="006933BA">
              <w:rPr>
                <w:sz w:val="26"/>
                <w:szCs w:val="26"/>
                <w:lang w:val="uk-UA"/>
              </w:rPr>
              <w:t xml:space="preserve"> з </w:t>
            </w:r>
            <w:r w:rsidR="006933BA">
              <w:rPr>
                <w:sz w:val="26"/>
                <w:szCs w:val="26"/>
              </w:rPr>
              <w:t>обмежен</w:t>
            </w:r>
            <w:r w:rsidR="006933BA">
              <w:rPr>
                <w:sz w:val="26"/>
                <w:szCs w:val="26"/>
                <w:lang w:val="uk-UA"/>
              </w:rPr>
              <w:t>им</w:t>
            </w:r>
            <w:r w:rsidRPr="00C46B4C">
              <w:rPr>
                <w:sz w:val="26"/>
                <w:szCs w:val="26"/>
              </w:rPr>
              <w:t xml:space="preserve"> доступ</w:t>
            </w:r>
            <w:r w:rsidR="006933BA">
              <w:rPr>
                <w:sz w:val="26"/>
                <w:szCs w:val="26"/>
                <w:lang w:val="uk-UA"/>
              </w:rPr>
              <w:t>ом</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500B7" w:rsidRDefault="00C500B7" w:rsidP="006933BA">
            <w:pPr>
              <w:jc w:val="center"/>
              <w:rPr>
                <w:sz w:val="26"/>
                <w:szCs w:val="26"/>
                <w:lang w:val="uk-UA" w:eastAsia="uk-UA"/>
              </w:rPr>
            </w:pPr>
          </w:p>
          <w:p w:rsidR="00C46B4C" w:rsidRPr="00C46B4C" w:rsidRDefault="00C500B7" w:rsidP="006933BA">
            <w:pPr>
              <w:jc w:val="center"/>
              <w:rPr>
                <w:sz w:val="26"/>
                <w:szCs w:val="26"/>
                <w:lang w:val="uk-UA" w:eastAsia="uk-UA"/>
              </w:rPr>
            </w:pPr>
            <w:r>
              <w:rPr>
                <w:sz w:val="26"/>
                <w:szCs w:val="26"/>
                <w:lang w:val="uk-UA" w:eastAsia="uk-UA"/>
              </w:rPr>
              <w:t>6</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Іспит, диференційований залік</w:t>
            </w:r>
          </w:p>
        </w:tc>
      </w:tr>
      <w:tr w:rsidR="00C46B4C" w:rsidRPr="00C46B4C" w:rsidTr="00C46B4C">
        <w:trPr>
          <w:trHeight w:val="613"/>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5</w:t>
            </w:r>
          </w:p>
        </w:tc>
        <w:tc>
          <w:tcPr>
            <w:tcW w:w="5675"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C46B4C" w:rsidP="006933BA">
            <w:pPr>
              <w:rPr>
                <w:sz w:val="26"/>
                <w:szCs w:val="26"/>
                <w:lang w:val="uk-UA"/>
              </w:rPr>
            </w:pPr>
            <w:r w:rsidRPr="00C46B4C">
              <w:rPr>
                <w:sz w:val="26"/>
                <w:szCs w:val="26"/>
                <w:lang w:val="uk-UA"/>
              </w:rPr>
              <w:t>Радіомоніторинг та радіопротидія на об'єктах інформаційної діяльності</w:t>
            </w:r>
          </w:p>
        </w:tc>
        <w:tc>
          <w:tcPr>
            <w:tcW w:w="1430"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0D4FC3" w:rsidP="006933BA">
            <w:pPr>
              <w:jc w:val="center"/>
              <w:rPr>
                <w:sz w:val="26"/>
                <w:szCs w:val="26"/>
                <w:lang w:val="uk-UA"/>
              </w:rPr>
            </w:pPr>
            <w:r>
              <w:rPr>
                <w:sz w:val="26"/>
                <w:szCs w:val="26"/>
                <w:lang w:val="uk-UA"/>
              </w:rPr>
              <w:t>5</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Іспит</w:t>
            </w:r>
          </w:p>
        </w:tc>
      </w:tr>
      <w:tr w:rsidR="00C46B4C" w:rsidRPr="00C46B4C" w:rsidTr="00C46B4C">
        <w:trPr>
          <w:trHeight w:val="1095"/>
          <w:jc w:val="center"/>
        </w:trPr>
        <w:tc>
          <w:tcPr>
            <w:tcW w:w="931" w:type="dxa"/>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6</w:t>
            </w:r>
          </w:p>
        </w:tc>
        <w:tc>
          <w:tcPr>
            <w:tcW w:w="5675"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C46B4C" w:rsidP="006933BA">
            <w:pPr>
              <w:rPr>
                <w:sz w:val="26"/>
                <w:szCs w:val="26"/>
                <w:lang w:val="uk-UA"/>
              </w:rPr>
            </w:pPr>
            <w:r w:rsidRPr="00C46B4C">
              <w:rPr>
                <w:sz w:val="26"/>
                <w:szCs w:val="26"/>
                <w:lang w:val="uk-UA"/>
              </w:rPr>
              <w:t>Ліцензування, атестація та сертифікація у сфері безпеки об'єктів інформаційної діяльності</w:t>
            </w:r>
          </w:p>
        </w:tc>
        <w:tc>
          <w:tcPr>
            <w:tcW w:w="1430"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C46B4C" w:rsidP="006933BA">
            <w:pPr>
              <w:jc w:val="center"/>
              <w:rPr>
                <w:sz w:val="26"/>
                <w:szCs w:val="26"/>
                <w:lang w:val="uk-UA"/>
              </w:rPr>
            </w:pPr>
            <w:r w:rsidRPr="00C46B4C">
              <w:rPr>
                <w:sz w:val="26"/>
                <w:szCs w:val="26"/>
                <w:lang w:val="uk-UA"/>
              </w:rPr>
              <w:t>5</w:t>
            </w:r>
          </w:p>
        </w:tc>
        <w:tc>
          <w:tcPr>
            <w:tcW w:w="2338" w:type="dxa"/>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Залік</w:t>
            </w:r>
          </w:p>
        </w:tc>
      </w:tr>
      <w:tr w:rsidR="00C46B4C" w:rsidRPr="00C46B4C" w:rsidTr="00C46B4C">
        <w:trPr>
          <w:jc w:val="center"/>
        </w:trPr>
        <w:tc>
          <w:tcPr>
            <w:tcW w:w="931" w:type="dxa"/>
            <w:tcBorders>
              <w:bottom w:val="single" w:sz="4" w:space="0" w:color="auto"/>
            </w:tcBorders>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7</w:t>
            </w:r>
          </w:p>
        </w:tc>
        <w:tc>
          <w:tcPr>
            <w:tcW w:w="5675" w:type="dxa"/>
            <w:tcBorders>
              <w:top w:val="nil"/>
              <w:left w:val="single" w:sz="4" w:space="0" w:color="auto"/>
              <w:bottom w:val="single" w:sz="4" w:space="0" w:color="auto"/>
              <w:right w:val="single" w:sz="4" w:space="0" w:color="auto"/>
            </w:tcBorders>
            <w:shd w:val="clear" w:color="auto" w:fill="auto"/>
            <w:vAlign w:val="bottom"/>
          </w:tcPr>
          <w:p w:rsidR="00C46B4C" w:rsidRPr="00C46B4C" w:rsidRDefault="00C46B4C" w:rsidP="006933BA">
            <w:pPr>
              <w:rPr>
                <w:sz w:val="26"/>
                <w:szCs w:val="26"/>
                <w:lang w:val="uk-UA"/>
              </w:rPr>
            </w:pPr>
            <w:r w:rsidRPr="00C46B4C">
              <w:rPr>
                <w:sz w:val="26"/>
                <w:szCs w:val="26"/>
                <w:lang w:val="uk-UA"/>
              </w:rPr>
              <w:t>Технології створення та застосування комплексів захисту інформації з обмеженим доступом та охорони об'єктів інформаційної діяльності</w:t>
            </w:r>
          </w:p>
        </w:tc>
        <w:tc>
          <w:tcPr>
            <w:tcW w:w="1430" w:type="dxa"/>
            <w:tcBorders>
              <w:top w:val="nil"/>
              <w:left w:val="single" w:sz="4" w:space="0" w:color="auto"/>
              <w:bottom w:val="single" w:sz="4" w:space="0" w:color="auto"/>
              <w:right w:val="single" w:sz="4" w:space="0" w:color="auto"/>
            </w:tcBorders>
            <w:shd w:val="clear" w:color="auto" w:fill="auto"/>
          </w:tcPr>
          <w:p w:rsidR="00C500B7" w:rsidRDefault="00C500B7" w:rsidP="006933BA">
            <w:pPr>
              <w:jc w:val="center"/>
              <w:rPr>
                <w:color w:val="000000"/>
                <w:sz w:val="26"/>
                <w:szCs w:val="26"/>
                <w:lang w:val="uk-UA"/>
              </w:rPr>
            </w:pPr>
          </w:p>
          <w:p w:rsidR="00C46B4C" w:rsidRPr="00C46B4C" w:rsidRDefault="00C500B7" w:rsidP="006933BA">
            <w:pPr>
              <w:jc w:val="center"/>
              <w:rPr>
                <w:color w:val="000000"/>
                <w:sz w:val="26"/>
                <w:szCs w:val="26"/>
                <w:lang w:val="uk-UA"/>
              </w:rPr>
            </w:pPr>
            <w:r>
              <w:rPr>
                <w:color w:val="000000"/>
                <w:sz w:val="26"/>
                <w:szCs w:val="26"/>
                <w:lang w:val="uk-UA"/>
              </w:rPr>
              <w:t>5</w:t>
            </w:r>
          </w:p>
        </w:tc>
        <w:tc>
          <w:tcPr>
            <w:tcW w:w="2338" w:type="dxa"/>
            <w:tcBorders>
              <w:bottom w:val="single" w:sz="4" w:space="0" w:color="auto"/>
            </w:tcBorders>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Іспит</w:t>
            </w:r>
          </w:p>
        </w:tc>
      </w:tr>
      <w:tr w:rsidR="00C46B4C"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C46B4C" w:rsidRPr="00C46B4C"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8</w:t>
            </w:r>
          </w:p>
        </w:tc>
        <w:tc>
          <w:tcPr>
            <w:tcW w:w="5675" w:type="dxa"/>
            <w:tcBorders>
              <w:top w:val="nil"/>
              <w:left w:val="single" w:sz="4" w:space="0" w:color="auto"/>
              <w:bottom w:val="single" w:sz="4" w:space="0" w:color="auto"/>
              <w:right w:val="single" w:sz="4" w:space="0" w:color="auto"/>
            </w:tcBorders>
            <w:shd w:val="clear" w:color="auto" w:fill="auto"/>
            <w:vAlign w:val="center"/>
          </w:tcPr>
          <w:p w:rsidR="00C46B4C" w:rsidRPr="00C46B4C" w:rsidRDefault="00C46B4C" w:rsidP="00C46B4C">
            <w:pPr>
              <w:rPr>
                <w:sz w:val="26"/>
                <w:szCs w:val="26"/>
              </w:rPr>
            </w:pPr>
            <w:r w:rsidRPr="00C46B4C">
              <w:rPr>
                <w:sz w:val="26"/>
                <w:szCs w:val="26"/>
              </w:rPr>
              <w:t>Автоматизація</w:t>
            </w:r>
            <w:r w:rsidR="006933BA">
              <w:rPr>
                <w:sz w:val="26"/>
                <w:szCs w:val="26"/>
                <w:lang w:val="uk-UA"/>
              </w:rPr>
              <w:t xml:space="preserve"> </w:t>
            </w:r>
            <w:r w:rsidRPr="00C46B4C">
              <w:rPr>
                <w:sz w:val="26"/>
                <w:szCs w:val="26"/>
              </w:rPr>
              <w:t>обробки</w:t>
            </w:r>
            <w:r w:rsidR="006933BA">
              <w:rPr>
                <w:sz w:val="26"/>
                <w:szCs w:val="26"/>
                <w:lang w:val="uk-UA"/>
              </w:rPr>
              <w:t xml:space="preserve"> </w:t>
            </w:r>
            <w:r w:rsidRPr="00C46B4C">
              <w:rPr>
                <w:sz w:val="26"/>
                <w:szCs w:val="26"/>
              </w:rPr>
              <w:t>даних з обмеженим доступом</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46B4C" w:rsidRPr="00C46B4C" w:rsidRDefault="00C500B7" w:rsidP="006933BA">
            <w:pPr>
              <w:jc w:val="center"/>
              <w:rPr>
                <w:sz w:val="26"/>
                <w:szCs w:val="26"/>
                <w:lang w:val="uk-UA"/>
              </w:rPr>
            </w:pPr>
            <w:r>
              <w:rPr>
                <w:sz w:val="26"/>
                <w:szCs w:val="26"/>
                <w:lang w:val="uk-UA"/>
              </w:rPr>
              <w:t>5</w:t>
            </w:r>
          </w:p>
        </w:tc>
        <w:tc>
          <w:tcPr>
            <w:tcW w:w="2338" w:type="dxa"/>
            <w:tcBorders>
              <w:top w:val="single" w:sz="4" w:space="0" w:color="auto"/>
              <w:left w:val="single" w:sz="4" w:space="0" w:color="auto"/>
              <w:bottom w:val="single" w:sz="4" w:space="0" w:color="auto"/>
              <w:right w:val="single" w:sz="4" w:space="0" w:color="auto"/>
            </w:tcBorders>
            <w:vAlign w:val="center"/>
          </w:tcPr>
          <w:p w:rsidR="00C46B4C" w:rsidRPr="00C46B4C" w:rsidRDefault="00C46B4C"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Іспит</w:t>
            </w:r>
          </w:p>
        </w:tc>
      </w:tr>
      <w:tr w:rsidR="00C500B7"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C500B7" w:rsidRDefault="00C500B7"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9</w:t>
            </w:r>
          </w:p>
        </w:tc>
        <w:tc>
          <w:tcPr>
            <w:tcW w:w="5675" w:type="dxa"/>
            <w:tcBorders>
              <w:top w:val="nil"/>
              <w:left w:val="single" w:sz="4" w:space="0" w:color="auto"/>
              <w:bottom w:val="single" w:sz="4" w:space="0" w:color="auto"/>
              <w:right w:val="single" w:sz="4" w:space="0" w:color="auto"/>
            </w:tcBorders>
            <w:shd w:val="clear" w:color="auto" w:fill="auto"/>
            <w:vAlign w:val="center"/>
          </w:tcPr>
          <w:p w:rsidR="00C500B7" w:rsidRPr="00C500B7" w:rsidRDefault="00C500B7" w:rsidP="00C500B7">
            <w:pPr>
              <w:rPr>
                <w:sz w:val="26"/>
                <w:szCs w:val="26"/>
              </w:rPr>
            </w:pPr>
            <w:r w:rsidRPr="00C500B7">
              <w:rPr>
                <w:sz w:val="26"/>
                <w:szCs w:val="26"/>
                <w:lang w:val="uk-UA"/>
              </w:rPr>
              <w:t>О</w:t>
            </w:r>
            <w:r w:rsidRPr="00C500B7">
              <w:rPr>
                <w:sz w:val="26"/>
                <w:szCs w:val="26"/>
              </w:rPr>
              <w:t>цін</w:t>
            </w:r>
            <w:r w:rsidRPr="00C500B7">
              <w:rPr>
                <w:sz w:val="26"/>
                <w:szCs w:val="26"/>
                <w:lang w:val="uk-UA"/>
              </w:rPr>
              <w:t>ювання</w:t>
            </w:r>
            <w:r w:rsidRPr="00C500B7">
              <w:rPr>
                <w:sz w:val="26"/>
                <w:szCs w:val="26"/>
              </w:rPr>
              <w:t xml:space="preserve"> ефективності засобів криптографічного та технічного захисту інформації</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500B7" w:rsidRPr="00C46B4C" w:rsidRDefault="007F65A9" w:rsidP="006933BA">
            <w:pPr>
              <w:jc w:val="center"/>
              <w:rPr>
                <w:sz w:val="26"/>
                <w:szCs w:val="26"/>
                <w:lang w:val="uk-UA"/>
              </w:rPr>
            </w:pPr>
            <w:r>
              <w:rPr>
                <w:sz w:val="26"/>
                <w:szCs w:val="26"/>
                <w:lang w:val="uk-UA"/>
              </w:rPr>
              <w:t>6</w:t>
            </w:r>
          </w:p>
        </w:tc>
        <w:tc>
          <w:tcPr>
            <w:tcW w:w="2338" w:type="dxa"/>
            <w:tcBorders>
              <w:top w:val="single" w:sz="4" w:space="0" w:color="auto"/>
              <w:left w:val="single" w:sz="4" w:space="0" w:color="auto"/>
              <w:bottom w:val="single" w:sz="4" w:space="0" w:color="auto"/>
              <w:right w:val="single" w:sz="4" w:space="0" w:color="auto"/>
            </w:tcBorders>
            <w:vAlign w:val="center"/>
          </w:tcPr>
          <w:p w:rsidR="00C500B7" w:rsidRPr="00C46B4C" w:rsidRDefault="000D4FC3"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Іспит</w:t>
            </w:r>
          </w:p>
        </w:tc>
      </w:tr>
      <w:tr w:rsidR="000D4FC3"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D4FC3" w:rsidRPr="00C46B4C" w:rsidRDefault="000D4FC3" w:rsidP="000D3143">
            <w:pPr>
              <w:pStyle w:val="Default"/>
              <w:jc w:val="both"/>
              <w:rPr>
                <w:rFonts w:ascii="Times New Roman" w:hAnsi="Times New Roman" w:cs="Times New Roman"/>
                <w:color w:val="auto"/>
                <w:lang w:val="uk-UA"/>
              </w:rPr>
            </w:pPr>
            <w:r>
              <w:rPr>
                <w:rFonts w:ascii="Times New Roman" w:hAnsi="Times New Roman" w:cs="Times New Roman"/>
                <w:color w:val="auto"/>
                <w:lang w:val="uk-UA"/>
              </w:rPr>
              <w:t>ОК 10</w:t>
            </w:r>
          </w:p>
        </w:tc>
        <w:tc>
          <w:tcPr>
            <w:tcW w:w="5675" w:type="dxa"/>
            <w:tcBorders>
              <w:top w:val="nil"/>
              <w:left w:val="single" w:sz="4" w:space="0" w:color="auto"/>
              <w:bottom w:val="single" w:sz="4" w:space="0" w:color="auto"/>
              <w:right w:val="single" w:sz="4" w:space="0" w:color="auto"/>
            </w:tcBorders>
            <w:shd w:val="clear" w:color="auto" w:fill="auto"/>
            <w:vAlign w:val="center"/>
          </w:tcPr>
          <w:p w:rsidR="000D4FC3" w:rsidRPr="00C500B7" w:rsidRDefault="000D4FC3" w:rsidP="000D4FC3">
            <w:pPr>
              <w:rPr>
                <w:sz w:val="26"/>
                <w:szCs w:val="26"/>
                <w:lang w:val="uk-UA"/>
              </w:rPr>
            </w:pPr>
            <w:r>
              <w:rPr>
                <w:sz w:val="26"/>
                <w:szCs w:val="26"/>
                <w:lang w:val="uk-UA"/>
              </w:rPr>
              <w:t>Методи попередження та аналіз</w:t>
            </w:r>
            <w:r w:rsidR="007F65A9">
              <w:rPr>
                <w:sz w:val="26"/>
                <w:szCs w:val="26"/>
                <w:lang w:val="uk-UA"/>
              </w:rPr>
              <w:t>у</w:t>
            </w:r>
            <w:r>
              <w:rPr>
                <w:sz w:val="26"/>
                <w:szCs w:val="26"/>
                <w:lang w:val="uk-UA"/>
              </w:rPr>
              <w:t xml:space="preserve"> кіберінцидентів</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D4FC3" w:rsidRDefault="007F65A9" w:rsidP="006933BA">
            <w:pPr>
              <w:jc w:val="center"/>
              <w:rPr>
                <w:sz w:val="26"/>
                <w:szCs w:val="26"/>
                <w:lang w:val="uk-UA"/>
              </w:rPr>
            </w:pPr>
            <w:r>
              <w:rPr>
                <w:sz w:val="26"/>
                <w:szCs w:val="26"/>
                <w:lang w:val="uk-UA"/>
              </w:rPr>
              <w:t>5</w:t>
            </w:r>
          </w:p>
        </w:tc>
        <w:tc>
          <w:tcPr>
            <w:tcW w:w="2338" w:type="dxa"/>
            <w:tcBorders>
              <w:top w:val="single" w:sz="4" w:space="0" w:color="auto"/>
              <w:left w:val="single" w:sz="4" w:space="0" w:color="auto"/>
              <w:bottom w:val="single" w:sz="4" w:space="0" w:color="auto"/>
              <w:right w:val="single" w:sz="4" w:space="0" w:color="auto"/>
            </w:tcBorders>
            <w:vAlign w:val="center"/>
          </w:tcPr>
          <w:p w:rsidR="000D4FC3" w:rsidRDefault="000D4FC3"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D4FC3"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D4FC3" w:rsidRPr="00C46B4C" w:rsidRDefault="000D4FC3" w:rsidP="000D3143">
            <w:pPr>
              <w:pStyle w:val="Default"/>
              <w:jc w:val="both"/>
              <w:rPr>
                <w:rFonts w:ascii="Times New Roman" w:hAnsi="Times New Roman" w:cs="Times New Roman"/>
                <w:color w:val="auto"/>
                <w:lang w:val="uk-UA"/>
              </w:rPr>
            </w:pPr>
            <w:r>
              <w:rPr>
                <w:rFonts w:ascii="Times New Roman" w:hAnsi="Times New Roman" w:cs="Times New Roman"/>
                <w:color w:val="auto"/>
                <w:lang w:val="uk-UA"/>
              </w:rPr>
              <w:t>ОК 11</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D4FC3" w:rsidRPr="00C46B4C" w:rsidRDefault="000D4FC3" w:rsidP="00C46B4C">
            <w:pPr>
              <w:rPr>
                <w:sz w:val="26"/>
                <w:szCs w:val="26"/>
              </w:rPr>
            </w:pPr>
            <w:r w:rsidRPr="00C46B4C">
              <w:rPr>
                <w:sz w:val="26"/>
                <w:szCs w:val="26"/>
              </w:rPr>
              <w:t>Педагогічна практика у ВНЗ (2 тижні)</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D4FC3" w:rsidRPr="00C46B4C" w:rsidRDefault="000D4FC3" w:rsidP="006933BA">
            <w:pPr>
              <w:jc w:val="center"/>
              <w:rPr>
                <w:sz w:val="26"/>
                <w:szCs w:val="26"/>
              </w:rPr>
            </w:pPr>
            <w:r w:rsidRPr="00C46B4C">
              <w:rPr>
                <w:sz w:val="26"/>
                <w:szCs w:val="26"/>
              </w:rPr>
              <w:t>3</w:t>
            </w:r>
          </w:p>
        </w:tc>
        <w:tc>
          <w:tcPr>
            <w:tcW w:w="2338" w:type="dxa"/>
            <w:tcBorders>
              <w:top w:val="single" w:sz="4" w:space="0" w:color="auto"/>
              <w:left w:val="single" w:sz="4" w:space="0" w:color="auto"/>
              <w:bottom w:val="single" w:sz="4" w:space="0" w:color="auto"/>
              <w:right w:val="single" w:sz="4" w:space="0" w:color="auto"/>
            </w:tcBorders>
            <w:vAlign w:val="center"/>
          </w:tcPr>
          <w:p w:rsidR="000D4FC3" w:rsidRPr="00C46B4C" w:rsidRDefault="000D4FC3"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Диференційований залік</w:t>
            </w:r>
          </w:p>
        </w:tc>
      </w:tr>
      <w:tr w:rsidR="000D4FC3"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D4FC3" w:rsidRPr="00C46B4C" w:rsidRDefault="000D4FC3" w:rsidP="000D3143">
            <w:pPr>
              <w:pStyle w:val="Default"/>
              <w:jc w:val="both"/>
              <w:rPr>
                <w:rFonts w:ascii="Times New Roman" w:hAnsi="Times New Roman" w:cs="Times New Roman"/>
                <w:color w:val="auto"/>
                <w:lang w:val="uk-UA"/>
              </w:rPr>
            </w:pPr>
            <w:r>
              <w:rPr>
                <w:rFonts w:ascii="Times New Roman" w:hAnsi="Times New Roman" w:cs="Times New Roman"/>
                <w:color w:val="auto"/>
                <w:lang w:val="uk-UA"/>
              </w:rPr>
              <w:t>ОК 12</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D4FC3" w:rsidRPr="00C46B4C" w:rsidRDefault="000D4FC3" w:rsidP="00C46B4C">
            <w:pPr>
              <w:rPr>
                <w:sz w:val="26"/>
                <w:szCs w:val="26"/>
              </w:rPr>
            </w:pPr>
            <w:r w:rsidRPr="00C46B4C">
              <w:rPr>
                <w:sz w:val="26"/>
                <w:szCs w:val="26"/>
              </w:rPr>
              <w:t>Науково-дослідна практика (2</w:t>
            </w:r>
            <w:r>
              <w:rPr>
                <w:sz w:val="26"/>
                <w:szCs w:val="26"/>
                <w:lang w:val="uk-UA"/>
              </w:rPr>
              <w:t xml:space="preserve"> </w:t>
            </w:r>
            <w:r w:rsidRPr="00C46B4C">
              <w:rPr>
                <w:sz w:val="26"/>
                <w:szCs w:val="26"/>
              </w:rPr>
              <w:t>тижні)</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D4FC3" w:rsidRPr="00C46B4C" w:rsidRDefault="000D4FC3" w:rsidP="006933BA">
            <w:pPr>
              <w:jc w:val="center"/>
              <w:rPr>
                <w:sz w:val="26"/>
                <w:szCs w:val="26"/>
              </w:rPr>
            </w:pPr>
            <w:r w:rsidRPr="00C46B4C">
              <w:rPr>
                <w:sz w:val="26"/>
                <w:szCs w:val="26"/>
              </w:rPr>
              <w:t>3</w:t>
            </w:r>
          </w:p>
        </w:tc>
        <w:tc>
          <w:tcPr>
            <w:tcW w:w="2338" w:type="dxa"/>
            <w:tcBorders>
              <w:top w:val="single" w:sz="4" w:space="0" w:color="auto"/>
              <w:left w:val="single" w:sz="4" w:space="0" w:color="auto"/>
              <w:bottom w:val="single" w:sz="4" w:space="0" w:color="auto"/>
              <w:right w:val="single" w:sz="4" w:space="0" w:color="auto"/>
            </w:tcBorders>
            <w:vAlign w:val="center"/>
          </w:tcPr>
          <w:p w:rsidR="000D4FC3" w:rsidRPr="00C46B4C" w:rsidRDefault="000D4FC3"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Диференційований залік</w:t>
            </w:r>
          </w:p>
        </w:tc>
      </w:tr>
      <w:tr w:rsidR="00084DDF"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DF6955">
            <w:pPr>
              <w:pStyle w:val="Default"/>
              <w:jc w:val="both"/>
              <w:rPr>
                <w:rFonts w:ascii="Times New Roman" w:hAnsi="Times New Roman" w:cs="Times New Roman"/>
                <w:color w:val="auto"/>
                <w:lang w:val="uk-UA"/>
              </w:rPr>
            </w:pPr>
            <w:r>
              <w:rPr>
                <w:rFonts w:ascii="Times New Roman" w:hAnsi="Times New Roman" w:cs="Times New Roman"/>
                <w:color w:val="auto"/>
                <w:lang w:val="uk-UA"/>
              </w:rPr>
              <w:t>ОК 13</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084DDF" w:rsidRDefault="00084DDF" w:rsidP="00C46B4C">
            <w:pPr>
              <w:rPr>
                <w:sz w:val="26"/>
                <w:szCs w:val="26"/>
                <w:lang w:val="uk-UA"/>
              </w:rPr>
            </w:pPr>
            <w:r>
              <w:rPr>
                <w:sz w:val="26"/>
                <w:szCs w:val="26"/>
                <w:lang w:val="uk-UA"/>
              </w:rPr>
              <w:t>Комплексний державний екзамен</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084DDF" w:rsidRDefault="00084DDF" w:rsidP="006933BA">
            <w:pPr>
              <w:jc w:val="center"/>
              <w:rPr>
                <w:sz w:val="26"/>
                <w:szCs w:val="26"/>
                <w:lang w:val="uk-UA"/>
              </w:rPr>
            </w:pPr>
            <w:r>
              <w:rPr>
                <w:sz w:val="26"/>
                <w:szCs w:val="26"/>
                <w:lang w:val="uk-UA"/>
              </w:rPr>
              <w:t>3</w:t>
            </w:r>
          </w:p>
        </w:tc>
        <w:tc>
          <w:tcPr>
            <w:tcW w:w="2338"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Екзамен</w:t>
            </w:r>
          </w:p>
        </w:tc>
      </w:tr>
      <w:tr w:rsidR="00084DDF"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DF6955">
            <w:pPr>
              <w:pStyle w:val="Default"/>
              <w:jc w:val="both"/>
              <w:rPr>
                <w:rFonts w:ascii="Times New Roman" w:hAnsi="Times New Roman" w:cs="Times New Roman"/>
                <w:color w:val="auto"/>
                <w:lang w:val="uk-UA"/>
              </w:rPr>
            </w:pPr>
            <w:r>
              <w:rPr>
                <w:rFonts w:ascii="Times New Roman" w:hAnsi="Times New Roman" w:cs="Times New Roman"/>
                <w:color w:val="auto"/>
                <w:lang w:val="uk-UA"/>
              </w:rPr>
              <w:t>ОК 14</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C46B4C" w:rsidRDefault="00084DDF" w:rsidP="00C46B4C">
            <w:pPr>
              <w:rPr>
                <w:sz w:val="26"/>
                <w:szCs w:val="26"/>
              </w:rPr>
            </w:pPr>
            <w:r w:rsidRPr="00C46B4C">
              <w:rPr>
                <w:sz w:val="26"/>
                <w:szCs w:val="26"/>
              </w:rPr>
              <w:t>Переддипломна практика (3</w:t>
            </w:r>
            <w:r>
              <w:rPr>
                <w:sz w:val="26"/>
                <w:szCs w:val="26"/>
                <w:lang w:val="uk-UA"/>
              </w:rPr>
              <w:t xml:space="preserve"> </w:t>
            </w:r>
            <w:r w:rsidRPr="00C46B4C">
              <w:rPr>
                <w:sz w:val="26"/>
                <w:szCs w:val="26"/>
              </w:rPr>
              <w:t>тижні)</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C46B4C" w:rsidRDefault="00084DDF" w:rsidP="006933BA">
            <w:pPr>
              <w:jc w:val="center"/>
              <w:rPr>
                <w:sz w:val="26"/>
                <w:szCs w:val="26"/>
              </w:rPr>
            </w:pPr>
            <w:r w:rsidRPr="00C46B4C">
              <w:rPr>
                <w:sz w:val="26"/>
                <w:szCs w:val="26"/>
              </w:rPr>
              <w:t>4,5</w:t>
            </w:r>
          </w:p>
        </w:tc>
        <w:tc>
          <w:tcPr>
            <w:tcW w:w="2338"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C46B4C">
            <w:pPr>
              <w:pStyle w:val="Default"/>
              <w:rPr>
                <w:rFonts w:ascii="Times New Roman" w:hAnsi="Times New Roman" w:cs="Times New Roman"/>
                <w:color w:val="auto"/>
                <w:sz w:val="26"/>
                <w:szCs w:val="26"/>
                <w:lang w:val="uk-UA"/>
              </w:rPr>
            </w:pPr>
            <w:r w:rsidRPr="00C46B4C">
              <w:rPr>
                <w:rFonts w:ascii="Times New Roman" w:hAnsi="Times New Roman" w:cs="Times New Roman"/>
                <w:color w:val="auto"/>
                <w:sz w:val="26"/>
                <w:szCs w:val="26"/>
                <w:lang w:val="uk-UA"/>
              </w:rPr>
              <w:t>Диференційований залік</w:t>
            </w:r>
          </w:p>
        </w:tc>
      </w:tr>
      <w:tr w:rsidR="00084DDF" w:rsidRPr="00C46B4C" w:rsidTr="00C46B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ОК 15</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6933BA" w:rsidRDefault="00084DDF" w:rsidP="006933BA">
            <w:pPr>
              <w:rPr>
                <w:sz w:val="26"/>
                <w:szCs w:val="26"/>
                <w:lang w:val="uk-UA"/>
              </w:rPr>
            </w:pPr>
            <w:r w:rsidRPr="00C46B4C">
              <w:rPr>
                <w:sz w:val="26"/>
                <w:szCs w:val="26"/>
              </w:rPr>
              <w:t>Виконання</w:t>
            </w:r>
            <w:r>
              <w:rPr>
                <w:sz w:val="26"/>
                <w:szCs w:val="26"/>
                <w:lang w:val="uk-UA"/>
              </w:rPr>
              <w:t xml:space="preserve"> та захист кваліфікаційної роботи магістра</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C46B4C" w:rsidRDefault="00084DDF" w:rsidP="00084DDF">
            <w:pPr>
              <w:jc w:val="center"/>
              <w:rPr>
                <w:sz w:val="26"/>
                <w:szCs w:val="26"/>
              </w:rPr>
            </w:pPr>
            <w:r>
              <w:rPr>
                <w:sz w:val="26"/>
                <w:szCs w:val="26"/>
              </w:rPr>
              <w:t>1</w:t>
            </w:r>
            <w:r>
              <w:rPr>
                <w:sz w:val="26"/>
                <w:szCs w:val="26"/>
                <w:lang w:val="uk-UA"/>
              </w:rPr>
              <w:t>6</w:t>
            </w:r>
            <w:r w:rsidRPr="00C46B4C">
              <w:rPr>
                <w:sz w:val="26"/>
                <w:szCs w:val="26"/>
              </w:rPr>
              <w:t>,5</w:t>
            </w:r>
          </w:p>
        </w:tc>
        <w:tc>
          <w:tcPr>
            <w:tcW w:w="2338" w:type="dxa"/>
            <w:tcBorders>
              <w:top w:val="single" w:sz="4" w:space="0" w:color="auto"/>
              <w:left w:val="single" w:sz="4" w:space="0" w:color="auto"/>
              <w:bottom w:val="single" w:sz="4" w:space="0" w:color="auto"/>
              <w:right w:val="single" w:sz="4" w:space="0" w:color="auto"/>
            </w:tcBorders>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Захист</w:t>
            </w:r>
          </w:p>
        </w:tc>
      </w:tr>
      <w:tr w:rsidR="00084DDF" w:rsidRPr="00C46B4C" w:rsidTr="00C46B4C">
        <w:trPr>
          <w:jc w:val="center"/>
        </w:trPr>
        <w:tc>
          <w:tcPr>
            <w:tcW w:w="6606" w:type="dxa"/>
            <w:gridSpan w:val="2"/>
            <w:vAlign w:val="center"/>
          </w:tcPr>
          <w:p w:rsidR="00084DDF" w:rsidRPr="00CD389D" w:rsidRDefault="00084DDF" w:rsidP="00C46B4C">
            <w:pPr>
              <w:pStyle w:val="Default"/>
              <w:rPr>
                <w:rFonts w:ascii="Times New Roman" w:hAnsi="Times New Roman" w:cs="Times New Roman"/>
                <w:b/>
                <w:color w:val="auto"/>
                <w:sz w:val="26"/>
                <w:szCs w:val="26"/>
                <w:lang w:val="uk-UA"/>
              </w:rPr>
            </w:pPr>
            <w:r w:rsidRPr="00CD389D">
              <w:rPr>
                <w:rFonts w:ascii="Times New Roman" w:hAnsi="Times New Roman" w:cs="Times New Roman"/>
                <w:b/>
                <w:color w:val="auto"/>
                <w:sz w:val="26"/>
                <w:szCs w:val="26"/>
                <w:lang w:val="uk-UA"/>
              </w:rPr>
              <w:t>Загальний обсяг обов`язкових компонент:</w:t>
            </w:r>
          </w:p>
        </w:tc>
        <w:tc>
          <w:tcPr>
            <w:tcW w:w="3768" w:type="dxa"/>
            <w:gridSpan w:val="2"/>
            <w:vAlign w:val="center"/>
          </w:tcPr>
          <w:p w:rsidR="00084DDF" w:rsidRPr="00CD389D" w:rsidRDefault="00084DDF" w:rsidP="00CD389D">
            <w:pPr>
              <w:pStyle w:val="Default"/>
              <w:numPr>
                <w:ilvl w:val="0"/>
                <w:numId w:val="11"/>
              </w:numPr>
              <w:rPr>
                <w:rFonts w:ascii="Times New Roman" w:hAnsi="Times New Roman" w:cs="Times New Roman"/>
                <w:b/>
                <w:color w:val="auto"/>
                <w:sz w:val="26"/>
                <w:szCs w:val="26"/>
                <w:lang w:val="uk-UA"/>
              </w:rPr>
            </w:pPr>
            <w:r>
              <w:rPr>
                <w:rFonts w:ascii="Times New Roman" w:hAnsi="Times New Roman" w:cs="Times New Roman"/>
                <w:b/>
                <w:color w:val="auto"/>
                <w:sz w:val="26"/>
                <w:szCs w:val="26"/>
                <w:lang w:val="uk-UA"/>
              </w:rPr>
              <w:t>к</w:t>
            </w:r>
            <w:r w:rsidRPr="00CD389D">
              <w:rPr>
                <w:rFonts w:ascii="Times New Roman" w:hAnsi="Times New Roman" w:cs="Times New Roman"/>
                <w:b/>
                <w:color w:val="auto"/>
                <w:sz w:val="26"/>
                <w:szCs w:val="26"/>
                <w:lang w:val="uk-UA"/>
              </w:rPr>
              <w:t>редитів</w:t>
            </w:r>
          </w:p>
        </w:tc>
      </w:tr>
      <w:tr w:rsidR="00084DDF" w:rsidRPr="00C46B4C" w:rsidTr="00C46B4C">
        <w:trPr>
          <w:trHeight w:val="558"/>
          <w:jc w:val="center"/>
        </w:trPr>
        <w:tc>
          <w:tcPr>
            <w:tcW w:w="10374" w:type="dxa"/>
            <w:gridSpan w:val="4"/>
            <w:vAlign w:val="center"/>
          </w:tcPr>
          <w:p w:rsidR="00084DDF" w:rsidRPr="00CD389D" w:rsidRDefault="00084DDF" w:rsidP="00CD389D">
            <w:pPr>
              <w:pStyle w:val="Default"/>
              <w:ind w:left="118"/>
              <w:rPr>
                <w:rFonts w:ascii="Times New Roman" w:hAnsi="Times New Roman" w:cs="Times New Roman"/>
                <w:b/>
                <w:color w:val="auto"/>
                <w:sz w:val="26"/>
                <w:szCs w:val="26"/>
                <w:lang w:val="uk-UA"/>
              </w:rPr>
            </w:pPr>
            <w:r w:rsidRPr="00CD389D">
              <w:rPr>
                <w:rFonts w:ascii="Times New Roman" w:hAnsi="Times New Roman" w:cs="Times New Roman"/>
                <w:b/>
                <w:color w:val="auto"/>
                <w:sz w:val="26"/>
                <w:szCs w:val="26"/>
                <w:lang w:val="uk-UA"/>
              </w:rPr>
              <w:lastRenderedPageBreak/>
              <w:t>Вибіркові компоненти ОП</w:t>
            </w:r>
          </w:p>
        </w:tc>
      </w:tr>
      <w:tr w:rsidR="00084DDF" w:rsidRPr="00C46B4C" w:rsidTr="00C46B4C">
        <w:trPr>
          <w:jc w:val="center"/>
        </w:trPr>
        <w:tc>
          <w:tcPr>
            <w:tcW w:w="10374" w:type="dxa"/>
            <w:gridSpan w:val="4"/>
            <w:vAlign w:val="center"/>
          </w:tcPr>
          <w:p w:rsidR="00084DDF" w:rsidRPr="00CD389D" w:rsidRDefault="00084DDF" w:rsidP="00C46B4C">
            <w:pPr>
              <w:pStyle w:val="Default"/>
              <w:rPr>
                <w:rFonts w:ascii="Times New Roman" w:hAnsi="Times New Roman" w:cs="Times New Roman"/>
                <w:b/>
                <w:color w:val="auto"/>
                <w:sz w:val="26"/>
                <w:szCs w:val="26"/>
                <w:lang w:val="uk-UA"/>
              </w:rPr>
            </w:pPr>
            <w:r w:rsidRPr="00CD389D">
              <w:rPr>
                <w:rFonts w:ascii="Times New Roman" w:hAnsi="Times New Roman" w:cs="Times New Roman"/>
                <w:b/>
                <w:color w:val="auto"/>
                <w:sz w:val="26"/>
                <w:szCs w:val="26"/>
                <w:lang w:val="uk-UA"/>
              </w:rPr>
              <w:t>Цикл загальної підготовки</w:t>
            </w:r>
          </w:p>
        </w:tc>
      </w:tr>
      <w:tr w:rsidR="00084DDF" w:rsidRPr="00C46B4C" w:rsidTr="00C46B4C">
        <w:trPr>
          <w:jc w:val="center"/>
        </w:trPr>
        <w:tc>
          <w:tcPr>
            <w:tcW w:w="931" w:type="dxa"/>
            <w:vAlign w:val="center"/>
          </w:tcPr>
          <w:p w:rsidR="00084DDF" w:rsidRPr="00C46B4C" w:rsidRDefault="00084DDF" w:rsidP="0035467A">
            <w:pPr>
              <w:pStyle w:val="Default"/>
              <w:jc w:val="both"/>
              <w:rPr>
                <w:rFonts w:ascii="Times New Roman" w:hAnsi="Times New Roman" w:cs="Times New Roman"/>
                <w:color w:val="auto"/>
                <w:lang w:val="uk-UA"/>
              </w:rPr>
            </w:pPr>
            <w:r>
              <w:rPr>
                <w:rFonts w:ascii="Times New Roman" w:hAnsi="Times New Roman" w:cs="Times New Roman"/>
                <w:color w:val="auto"/>
                <w:lang w:val="uk-UA"/>
              </w:rPr>
              <w:t xml:space="preserve">ВК </w:t>
            </w:r>
            <w:r w:rsidRPr="00C46B4C">
              <w:rPr>
                <w:rFonts w:ascii="Times New Roman" w:hAnsi="Times New Roman" w:cs="Times New Roman"/>
                <w:color w:val="auto"/>
                <w:lang w:val="uk-UA"/>
              </w:rPr>
              <w:t>1.</w:t>
            </w:r>
          </w:p>
        </w:tc>
        <w:tc>
          <w:tcPr>
            <w:tcW w:w="5675" w:type="dxa"/>
            <w:vAlign w:val="center"/>
          </w:tcPr>
          <w:p w:rsidR="00084DDF" w:rsidRPr="00C46B4C" w:rsidRDefault="00084DDF" w:rsidP="00861A38">
            <w:pPr>
              <w:pStyle w:val="Default"/>
              <w:jc w:val="lef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Дисципліна  із загальноуніверситетського каталогу вибіркових дисциплін</w:t>
            </w:r>
            <w:r w:rsidRPr="00861A38">
              <w:rPr>
                <w:rFonts w:ascii="Times New Roman" w:hAnsi="Times New Roman" w:cs="Times New Roman"/>
                <w:color w:val="auto"/>
                <w:sz w:val="26"/>
                <w:szCs w:val="26"/>
                <w:lang w:val="uk-UA"/>
              </w:rPr>
              <w:t xml:space="preserve"> </w:t>
            </w:r>
          </w:p>
        </w:tc>
        <w:tc>
          <w:tcPr>
            <w:tcW w:w="1430" w:type="dxa"/>
            <w:vAlign w:val="center"/>
          </w:tcPr>
          <w:p w:rsidR="00084DDF" w:rsidRPr="009D2EDB" w:rsidRDefault="00084DDF" w:rsidP="00C46B4C">
            <w:pPr>
              <w:pStyle w:val="Default"/>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3</w:t>
            </w:r>
          </w:p>
        </w:tc>
        <w:tc>
          <w:tcPr>
            <w:tcW w:w="2338" w:type="dxa"/>
            <w:vAlign w:val="center"/>
          </w:tcPr>
          <w:p w:rsidR="00084DDF" w:rsidRPr="00C46B4C" w:rsidRDefault="00084DDF" w:rsidP="0035467A">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10374" w:type="dxa"/>
            <w:gridSpan w:val="4"/>
            <w:vAlign w:val="center"/>
          </w:tcPr>
          <w:p w:rsidR="00084DDF" w:rsidRPr="0035467A" w:rsidRDefault="00084DDF" w:rsidP="006933BA">
            <w:pPr>
              <w:pStyle w:val="Default"/>
              <w:rPr>
                <w:rFonts w:ascii="Times New Roman" w:hAnsi="Times New Roman" w:cs="Times New Roman"/>
                <w:b/>
                <w:color w:val="auto"/>
                <w:sz w:val="26"/>
                <w:szCs w:val="26"/>
                <w:lang w:val="uk-UA"/>
              </w:rPr>
            </w:pPr>
            <w:r w:rsidRPr="0035467A">
              <w:rPr>
                <w:rFonts w:ascii="Times New Roman" w:hAnsi="Times New Roman" w:cs="Times New Roman"/>
                <w:b/>
                <w:color w:val="auto"/>
                <w:sz w:val="26"/>
                <w:szCs w:val="26"/>
                <w:lang w:val="uk-UA"/>
              </w:rPr>
              <w:t>Цикл професійної ї підготовки</w:t>
            </w:r>
          </w:p>
        </w:tc>
      </w:tr>
      <w:tr w:rsidR="00084DDF" w:rsidRPr="00C46B4C" w:rsidTr="00C46B4C">
        <w:trPr>
          <w:jc w:val="center"/>
        </w:trPr>
        <w:tc>
          <w:tcPr>
            <w:tcW w:w="931" w:type="dxa"/>
            <w:vAlign w:val="center"/>
          </w:tcPr>
          <w:p w:rsidR="00084DDF" w:rsidRPr="00C46B4C" w:rsidRDefault="00084DDF" w:rsidP="0035467A">
            <w:pPr>
              <w:pStyle w:val="Default"/>
              <w:jc w:val="both"/>
              <w:rPr>
                <w:rFonts w:ascii="Times New Roman" w:hAnsi="Times New Roman" w:cs="Times New Roman"/>
                <w:color w:val="auto"/>
                <w:lang w:val="uk-UA"/>
              </w:rPr>
            </w:pPr>
            <w:r>
              <w:rPr>
                <w:rFonts w:ascii="Times New Roman" w:hAnsi="Times New Roman" w:cs="Times New Roman"/>
                <w:color w:val="auto"/>
                <w:lang w:val="uk-UA"/>
              </w:rPr>
              <w:t>ВК 2</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26619D" w:rsidRDefault="00084DDF" w:rsidP="0035467A">
            <w:pPr>
              <w:rPr>
                <w:sz w:val="26"/>
                <w:szCs w:val="26"/>
                <w:lang w:val="uk-UA" w:eastAsia="uk-UA"/>
              </w:rPr>
            </w:pPr>
            <w:r>
              <w:rPr>
                <w:rFonts w:cs="Times New Roman"/>
                <w:sz w:val="26"/>
                <w:szCs w:val="26"/>
                <w:lang w:val="uk-UA"/>
              </w:rPr>
              <w:t>Дисципліна 1 із каталогу вибіркових дисциплін кафедри</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84DDF" w:rsidRPr="009D2EDB" w:rsidRDefault="00084DDF" w:rsidP="006933BA">
            <w:pPr>
              <w:jc w:val="center"/>
              <w:rPr>
                <w:sz w:val="26"/>
                <w:szCs w:val="26"/>
                <w:lang w:val="en-US" w:eastAsia="uk-UA"/>
              </w:rPr>
            </w:pPr>
            <w:r>
              <w:rPr>
                <w:sz w:val="26"/>
                <w:szCs w:val="26"/>
                <w:lang w:val="en-US"/>
              </w:rPr>
              <w:t>4</w:t>
            </w:r>
          </w:p>
        </w:tc>
        <w:tc>
          <w:tcPr>
            <w:tcW w:w="2338" w:type="dxa"/>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931" w:type="dxa"/>
            <w:vAlign w:val="center"/>
          </w:tcPr>
          <w:p w:rsidR="00084DDF" w:rsidRPr="00C46B4C" w:rsidRDefault="00084DDF"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ВК 3</w:t>
            </w:r>
          </w:p>
        </w:tc>
        <w:tc>
          <w:tcPr>
            <w:tcW w:w="5675" w:type="dxa"/>
            <w:tcBorders>
              <w:top w:val="nil"/>
              <w:left w:val="single" w:sz="4" w:space="0" w:color="auto"/>
              <w:bottom w:val="single" w:sz="4" w:space="0" w:color="auto"/>
              <w:right w:val="single" w:sz="4" w:space="0" w:color="auto"/>
            </w:tcBorders>
            <w:shd w:val="clear" w:color="auto" w:fill="auto"/>
            <w:vAlign w:val="center"/>
          </w:tcPr>
          <w:p w:rsidR="00084DDF" w:rsidRPr="008E2861" w:rsidRDefault="00084DDF" w:rsidP="000D4FC3">
            <w:pPr>
              <w:rPr>
                <w:sz w:val="26"/>
                <w:szCs w:val="26"/>
                <w:lang w:val="uk-UA"/>
              </w:rPr>
            </w:pPr>
            <w:r>
              <w:rPr>
                <w:rFonts w:cs="Times New Roman"/>
                <w:sz w:val="26"/>
                <w:szCs w:val="26"/>
                <w:lang w:val="uk-UA"/>
              </w:rPr>
              <w:t>Дисципліна 2 із каталогу вибіркових дисциплін кафедри</w:t>
            </w:r>
          </w:p>
        </w:tc>
        <w:tc>
          <w:tcPr>
            <w:tcW w:w="1430" w:type="dxa"/>
            <w:tcBorders>
              <w:top w:val="nil"/>
              <w:left w:val="single" w:sz="4" w:space="0" w:color="auto"/>
              <w:bottom w:val="single" w:sz="4" w:space="0" w:color="auto"/>
              <w:right w:val="single" w:sz="4" w:space="0" w:color="auto"/>
            </w:tcBorders>
            <w:shd w:val="clear" w:color="auto" w:fill="auto"/>
            <w:vAlign w:val="center"/>
          </w:tcPr>
          <w:p w:rsidR="00084DDF" w:rsidRPr="009D2EDB" w:rsidRDefault="00084DDF" w:rsidP="006933BA">
            <w:pPr>
              <w:jc w:val="center"/>
              <w:rPr>
                <w:sz w:val="26"/>
                <w:szCs w:val="26"/>
                <w:lang w:val="en-US"/>
              </w:rPr>
            </w:pPr>
            <w:r>
              <w:rPr>
                <w:sz w:val="26"/>
                <w:szCs w:val="26"/>
                <w:lang w:val="en-US"/>
              </w:rPr>
              <w:t>4</w:t>
            </w:r>
          </w:p>
        </w:tc>
        <w:tc>
          <w:tcPr>
            <w:tcW w:w="2338" w:type="dxa"/>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931" w:type="dxa"/>
            <w:vAlign w:val="center"/>
          </w:tcPr>
          <w:p w:rsidR="00084DDF" w:rsidRPr="00C46B4C" w:rsidRDefault="00084DDF"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ВК 4</w:t>
            </w:r>
          </w:p>
        </w:tc>
        <w:tc>
          <w:tcPr>
            <w:tcW w:w="5675" w:type="dxa"/>
            <w:tcBorders>
              <w:top w:val="nil"/>
              <w:left w:val="single" w:sz="4" w:space="0" w:color="auto"/>
              <w:bottom w:val="single" w:sz="4" w:space="0" w:color="auto"/>
              <w:right w:val="single" w:sz="4" w:space="0" w:color="auto"/>
            </w:tcBorders>
            <w:shd w:val="clear" w:color="auto" w:fill="auto"/>
            <w:vAlign w:val="center"/>
          </w:tcPr>
          <w:p w:rsidR="00084DDF" w:rsidRPr="00C46B4C" w:rsidRDefault="00084DDF" w:rsidP="000D4FC3">
            <w:pPr>
              <w:rPr>
                <w:sz w:val="26"/>
                <w:szCs w:val="26"/>
                <w:lang w:val="uk-UA"/>
              </w:rPr>
            </w:pPr>
            <w:r>
              <w:rPr>
                <w:rFonts w:cs="Times New Roman"/>
                <w:sz w:val="26"/>
                <w:szCs w:val="26"/>
                <w:lang w:val="uk-UA"/>
              </w:rPr>
              <w:t>Дисципліна 3 із каталогу вибіркових дисциплін кафедри</w:t>
            </w:r>
          </w:p>
        </w:tc>
        <w:tc>
          <w:tcPr>
            <w:tcW w:w="1430" w:type="dxa"/>
            <w:tcBorders>
              <w:top w:val="nil"/>
              <w:left w:val="single" w:sz="4" w:space="0" w:color="auto"/>
              <w:bottom w:val="single" w:sz="4" w:space="0" w:color="auto"/>
              <w:right w:val="single" w:sz="4" w:space="0" w:color="auto"/>
            </w:tcBorders>
            <w:shd w:val="clear" w:color="auto" w:fill="auto"/>
            <w:vAlign w:val="center"/>
          </w:tcPr>
          <w:p w:rsidR="00084DDF" w:rsidRPr="009D2EDB" w:rsidRDefault="00084DDF" w:rsidP="006933BA">
            <w:pPr>
              <w:jc w:val="center"/>
              <w:rPr>
                <w:sz w:val="26"/>
                <w:szCs w:val="26"/>
                <w:lang w:val="en-US"/>
              </w:rPr>
            </w:pPr>
            <w:r>
              <w:rPr>
                <w:sz w:val="26"/>
                <w:szCs w:val="26"/>
                <w:lang w:val="en-US"/>
              </w:rPr>
              <w:t>4</w:t>
            </w:r>
          </w:p>
        </w:tc>
        <w:tc>
          <w:tcPr>
            <w:tcW w:w="2338" w:type="dxa"/>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931" w:type="dxa"/>
            <w:vAlign w:val="center"/>
          </w:tcPr>
          <w:p w:rsidR="00084DDF" w:rsidRPr="00C46B4C" w:rsidRDefault="00084DDF"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ВК 5</w:t>
            </w:r>
          </w:p>
        </w:tc>
        <w:tc>
          <w:tcPr>
            <w:tcW w:w="5675" w:type="dxa"/>
            <w:tcBorders>
              <w:top w:val="nil"/>
              <w:left w:val="single" w:sz="4" w:space="0" w:color="auto"/>
              <w:bottom w:val="single" w:sz="4" w:space="0" w:color="auto"/>
              <w:right w:val="single" w:sz="4" w:space="0" w:color="auto"/>
            </w:tcBorders>
            <w:shd w:val="clear" w:color="auto" w:fill="auto"/>
            <w:vAlign w:val="center"/>
          </w:tcPr>
          <w:p w:rsidR="00084DDF" w:rsidRPr="00C46B4C" w:rsidRDefault="00084DDF" w:rsidP="006933BA">
            <w:pPr>
              <w:rPr>
                <w:sz w:val="26"/>
                <w:szCs w:val="26"/>
                <w:lang w:val="uk-UA"/>
              </w:rPr>
            </w:pPr>
            <w:r>
              <w:rPr>
                <w:rFonts w:cs="Times New Roman"/>
                <w:sz w:val="26"/>
                <w:szCs w:val="26"/>
                <w:lang w:val="uk-UA"/>
              </w:rPr>
              <w:t>Дисципліна 4 із каталогу вибіркових дисциплін кафедри</w:t>
            </w:r>
          </w:p>
        </w:tc>
        <w:tc>
          <w:tcPr>
            <w:tcW w:w="1430" w:type="dxa"/>
            <w:tcBorders>
              <w:top w:val="nil"/>
              <w:left w:val="single" w:sz="4" w:space="0" w:color="auto"/>
              <w:bottom w:val="single" w:sz="4" w:space="0" w:color="auto"/>
              <w:right w:val="single" w:sz="4" w:space="0" w:color="auto"/>
            </w:tcBorders>
            <w:shd w:val="clear" w:color="auto" w:fill="auto"/>
            <w:vAlign w:val="center"/>
          </w:tcPr>
          <w:p w:rsidR="00084DDF" w:rsidRDefault="00084DDF" w:rsidP="006933BA">
            <w:pPr>
              <w:jc w:val="center"/>
              <w:rPr>
                <w:sz w:val="26"/>
                <w:szCs w:val="26"/>
                <w:lang w:val="en-US"/>
              </w:rPr>
            </w:pPr>
            <w:r>
              <w:rPr>
                <w:sz w:val="26"/>
                <w:szCs w:val="26"/>
                <w:lang w:val="en-US"/>
              </w:rPr>
              <w:t>4</w:t>
            </w:r>
          </w:p>
        </w:tc>
        <w:tc>
          <w:tcPr>
            <w:tcW w:w="2338" w:type="dxa"/>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931" w:type="dxa"/>
            <w:vAlign w:val="center"/>
          </w:tcPr>
          <w:p w:rsidR="00084DDF" w:rsidRPr="0035467A" w:rsidRDefault="00084DDF" w:rsidP="00C46B4C">
            <w:pPr>
              <w:pStyle w:val="Default"/>
              <w:jc w:val="both"/>
              <w:rPr>
                <w:rFonts w:ascii="Times New Roman" w:hAnsi="Times New Roman" w:cs="Times New Roman"/>
                <w:color w:val="auto"/>
                <w:lang w:val="uk-UA"/>
              </w:rPr>
            </w:pPr>
            <w:r>
              <w:rPr>
                <w:rFonts w:ascii="Times New Roman" w:hAnsi="Times New Roman" w:cs="Times New Roman"/>
                <w:color w:val="auto"/>
                <w:lang w:val="uk-UA"/>
              </w:rPr>
              <w:t>ВК 6</w:t>
            </w:r>
          </w:p>
        </w:tc>
        <w:tc>
          <w:tcPr>
            <w:tcW w:w="5675" w:type="dxa"/>
            <w:tcBorders>
              <w:top w:val="nil"/>
              <w:left w:val="single" w:sz="4" w:space="0" w:color="auto"/>
              <w:bottom w:val="single" w:sz="4" w:space="0" w:color="auto"/>
              <w:right w:val="single" w:sz="4" w:space="0" w:color="auto"/>
            </w:tcBorders>
            <w:shd w:val="clear" w:color="auto" w:fill="auto"/>
            <w:vAlign w:val="center"/>
          </w:tcPr>
          <w:p w:rsidR="00084DDF" w:rsidRPr="00C46B4C" w:rsidRDefault="00084DDF" w:rsidP="000D4FC3">
            <w:pPr>
              <w:rPr>
                <w:sz w:val="26"/>
                <w:szCs w:val="26"/>
                <w:lang w:val="uk-UA"/>
              </w:rPr>
            </w:pPr>
            <w:r>
              <w:rPr>
                <w:rFonts w:cs="Times New Roman"/>
                <w:sz w:val="26"/>
                <w:szCs w:val="26"/>
                <w:lang w:val="uk-UA"/>
              </w:rPr>
              <w:t>Дисципліна 5 із каталогу вибіркових дисциплін кафедри</w:t>
            </w:r>
          </w:p>
        </w:tc>
        <w:tc>
          <w:tcPr>
            <w:tcW w:w="1430" w:type="dxa"/>
            <w:tcBorders>
              <w:top w:val="nil"/>
              <w:left w:val="single" w:sz="4" w:space="0" w:color="auto"/>
              <w:bottom w:val="single" w:sz="4" w:space="0" w:color="auto"/>
              <w:right w:val="single" w:sz="4" w:space="0" w:color="auto"/>
            </w:tcBorders>
            <w:shd w:val="clear" w:color="auto" w:fill="auto"/>
            <w:vAlign w:val="center"/>
          </w:tcPr>
          <w:p w:rsidR="00084DDF" w:rsidRDefault="00084DDF" w:rsidP="006933BA">
            <w:pPr>
              <w:jc w:val="center"/>
              <w:rPr>
                <w:sz w:val="26"/>
                <w:szCs w:val="26"/>
                <w:lang w:val="en-US"/>
              </w:rPr>
            </w:pPr>
            <w:r>
              <w:rPr>
                <w:sz w:val="26"/>
                <w:szCs w:val="26"/>
                <w:lang w:val="en-US"/>
              </w:rPr>
              <w:t>4</w:t>
            </w:r>
          </w:p>
        </w:tc>
        <w:tc>
          <w:tcPr>
            <w:tcW w:w="2338" w:type="dxa"/>
            <w:vAlign w:val="center"/>
          </w:tcPr>
          <w:p w:rsidR="00084DDF" w:rsidRPr="00C46B4C" w:rsidRDefault="00084DDF" w:rsidP="00C46B4C">
            <w:pPr>
              <w:pStyle w:val="Defaul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Залік</w:t>
            </w:r>
          </w:p>
        </w:tc>
      </w:tr>
      <w:tr w:rsidR="00084DDF" w:rsidRPr="00C46B4C" w:rsidTr="00C46B4C">
        <w:trPr>
          <w:jc w:val="center"/>
        </w:trPr>
        <w:tc>
          <w:tcPr>
            <w:tcW w:w="6606" w:type="dxa"/>
            <w:gridSpan w:val="2"/>
            <w:vAlign w:val="center"/>
          </w:tcPr>
          <w:p w:rsidR="00084DDF" w:rsidRPr="00C46B4C" w:rsidRDefault="00084DDF" w:rsidP="00C46B4C">
            <w:pPr>
              <w:pStyle w:val="Default"/>
              <w:rPr>
                <w:rFonts w:ascii="Times New Roman" w:hAnsi="Times New Roman" w:cs="Times New Roman"/>
                <w:b/>
                <w:color w:val="auto"/>
                <w:lang w:val="uk-UA"/>
              </w:rPr>
            </w:pPr>
            <w:r w:rsidRPr="00C46B4C">
              <w:rPr>
                <w:rFonts w:ascii="Times New Roman" w:hAnsi="Times New Roman" w:cs="Times New Roman"/>
                <w:b/>
                <w:color w:val="auto"/>
                <w:lang w:val="uk-UA"/>
              </w:rPr>
              <w:t>Загальний обсяг вибіркових компонент</w:t>
            </w:r>
          </w:p>
        </w:tc>
        <w:tc>
          <w:tcPr>
            <w:tcW w:w="3768" w:type="dxa"/>
            <w:gridSpan w:val="2"/>
            <w:vAlign w:val="center"/>
          </w:tcPr>
          <w:p w:rsidR="00084DDF" w:rsidRPr="00C46B4C" w:rsidRDefault="00084DDF" w:rsidP="00C46B4C">
            <w:pPr>
              <w:pStyle w:val="Default"/>
              <w:rPr>
                <w:rFonts w:ascii="Times New Roman" w:hAnsi="Times New Roman" w:cs="Times New Roman"/>
                <w:b/>
                <w:color w:val="auto"/>
                <w:sz w:val="26"/>
                <w:szCs w:val="26"/>
                <w:lang w:val="uk-UA"/>
              </w:rPr>
            </w:pPr>
            <w:r w:rsidRPr="00C46B4C">
              <w:rPr>
                <w:rFonts w:ascii="Times New Roman" w:hAnsi="Times New Roman" w:cs="Times New Roman"/>
                <w:b/>
                <w:color w:val="auto"/>
                <w:sz w:val="26"/>
                <w:szCs w:val="26"/>
                <w:lang w:val="uk-UA"/>
              </w:rPr>
              <w:t>23 кредити</w:t>
            </w:r>
          </w:p>
        </w:tc>
      </w:tr>
      <w:tr w:rsidR="00084DDF" w:rsidRPr="00C46B4C" w:rsidTr="00C46B4C">
        <w:trPr>
          <w:jc w:val="center"/>
        </w:trPr>
        <w:tc>
          <w:tcPr>
            <w:tcW w:w="6606" w:type="dxa"/>
            <w:gridSpan w:val="2"/>
            <w:vAlign w:val="center"/>
          </w:tcPr>
          <w:p w:rsidR="00084DDF" w:rsidRPr="00C46B4C" w:rsidRDefault="00084DDF" w:rsidP="00C46B4C">
            <w:pPr>
              <w:rPr>
                <w:b/>
                <w:szCs w:val="24"/>
              </w:rPr>
            </w:pPr>
            <w:r w:rsidRPr="00C46B4C">
              <w:rPr>
                <w:b/>
                <w:szCs w:val="24"/>
              </w:rPr>
              <w:t>Загальн</w:t>
            </w:r>
            <w:r w:rsidRPr="00C46B4C">
              <w:rPr>
                <w:b/>
                <w:szCs w:val="24"/>
                <w:lang w:val="uk-UA"/>
              </w:rPr>
              <w:t>ий</w:t>
            </w:r>
            <w:r>
              <w:rPr>
                <w:b/>
                <w:szCs w:val="24"/>
                <w:lang w:val="uk-UA"/>
              </w:rPr>
              <w:t xml:space="preserve"> </w:t>
            </w:r>
            <w:r w:rsidRPr="00C46B4C">
              <w:rPr>
                <w:b/>
                <w:szCs w:val="24"/>
                <w:lang w:val="uk-UA"/>
              </w:rPr>
              <w:t>обсяг освітньої програми</w:t>
            </w:r>
          </w:p>
        </w:tc>
        <w:tc>
          <w:tcPr>
            <w:tcW w:w="3768" w:type="dxa"/>
            <w:gridSpan w:val="2"/>
            <w:vAlign w:val="center"/>
          </w:tcPr>
          <w:p w:rsidR="00084DDF" w:rsidRPr="00C46B4C" w:rsidRDefault="00084DDF" w:rsidP="006933BA">
            <w:pPr>
              <w:jc w:val="center"/>
              <w:rPr>
                <w:b/>
                <w:sz w:val="26"/>
                <w:szCs w:val="26"/>
                <w:lang w:val="uk-UA"/>
              </w:rPr>
            </w:pPr>
            <w:r w:rsidRPr="00C46B4C">
              <w:rPr>
                <w:b/>
                <w:sz w:val="26"/>
                <w:szCs w:val="26"/>
                <w:lang w:val="uk-UA"/>
              </w:rPr>
              <w:t>90 кредит</w:t>
            </w:r>
            <w:r>
              <w:rPr>
                <w:b/>
                <w:sz w:val="26"/>
                <w:szCs w:val="26"/>
                <w:lang w:val="uk-UA"/>
              </w:rPr>
              <w:t>ів</w:t>
            </w:r>
          </w:p>
        </w:tc>
      </w:tr>
    </w:tbl>
    <w:p w:rsidR="000D3143" w:rsidRDefault="000D3143" w:rsidP="00C775EA">
      <w:pPr>
        <w:pStyle w:val="a4"/>
        <w:spacing w:after="0" w:line="240" w:lineRule="auto"/>
        <w:ind w:left="0" w:hanging="142"/>
        <w:jc w:val="center"/>
        <w:rPr>
          <w:b/>
          <w:sz w:val="26"/>
          <w:szCs w:val="26"/>
          <w:lang w:val="uk-UA"/>
        </w:rPr>
      </w:pPr>
    </w:p>
    <w:p w:rsidR="000D3143" w:rsidRDefault="000D3143">
      <w:pPr>
        <w:rPr>
          <w:b/>
          <w:sz w:val="26"/>
          <w:szCs w:val="26"/>
          <w:lang w:val="uk-UA"/>
        </w:rPr>
      </w:pPr>
      <w:r>
        <w:rPr>
          <w:b/>
          <w:sz w:val="26"/>
          <w:szCs w:val="26"/>
          <w:lang w:val="uk-UA"/>
        </w:rPr>
        <w:br w:type="page"/>
      </w:r>
    </w:p>
    <w:p w:rsidR="00A90F7F" w:rsidRDefault="00A90F7F" w:rsidP="00C775EA">
      <w:pPr>
        <w:pStyle w:val="a4"/>
        <w:spacing w:after="0" w:line="240" w:lineRule="auto"/>
        <w:ind w:left="0" w:hanging="142"/>
        <w:jc w:val="center"/>
        <w:rPr>
          <w:b/>
          <w:sz w:val="26"/>
          <w:szCs w:val="26"/>
          <w:lang w:val="uk-UA"/>
        </w:rPr>
      </w:pPr>
    </w:p>
    <w:p w:rsidR="00A90F7F" w:rsidRPr="00AD7306" w:rsidRDefault="00A90F7F" w:rsidP="00A90F7F">
      <w:pPr>
        <w:pStyle w:val="Default"/>
        <w:rPr>
          <w:rFonts w:ascii="Times New Roman" w:hAnsi="Times New Roman" w:cs="Times New Roman"/>
          <w:b/>
          <w:color w:val="auto"/>
          <w:sz w:val="26"/>
          <w:szCs w:val="26"/>
          <w:lang w:val="uk-UA"/>
        </w:rPr>
      </w:pPr>
      <w:r w:rsidRPr="00AD7306">
        <w:rPr>
          <w:rFonts w:ascii="Times New Roman" w:hAnsi="Times New Roman" w:cs="Times New Roman"/>
          <w:b/>
          <w:color w:val="auto"/>
          <w:sz w:val="26"/>
          <w:szCs w:val="26"/>
          <w:lang w:val="uk-UA"/>
        </w:rPr>
        <w:t>2.2 Структурно-логічна схема ОП</w:t>
      </w:r>
    </w:p>
    <w:p w:rsidR="00A90F7F" w:rsidRDefault="00A90F7F" w:rsidP="00A90F7F">
      <w:pPr>
        <w:pStyle w:val="Default"/>
        <w:rPr>
          <w:rFonts w:ascii="Times New Roman" w:hAnsi="Times New Roman" w:cs="Times New Roman"/>
          <w:color w:val="auto"/>
          <w:sz w:val="26"/>
          <w:szCs w:val="26"/>
          <w:lang w:val="uk-UA"/>
        </w:rPr>
      </w:pPr>
    </w:p>
    <w:p w:rsidR="004C0D3D" w:rsidRDefault="0023296C" w:rsidP="00A90F7F">
      <w:pPr>
        <w:pStyle w:val="Default"/>
        <w:rPr>
          <w:rFonts w:ascii="Times New Roman" w:hAnsi="Times New Roman" w:cs="Times New Roman"/>
          <w:color w:val="auto"/>
          <w:sz w:val="26"/>
          <w:szCs w:val="26"/>
          <w:lang w:val="uk-UA"/>
        </w:rPr>
      </w:pPr>
      <w:r w:rsidRPr="004C0D3D">
        <w:rPr>
          <w:rFonts w:ascii="Times New Roman" w:hAnsi="Times New Roman" w:cs="Times New Roman"/>
          <w:color w:val="auto"/>
          <w:sz w:val="26"/>
          <w:szCs w:val="26"/>
        </w:rPr>
        <w:object w:dxaOrig="6389" w:dyaOrig="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51.75pt" o:ole="">
            <v:imagedata r:id="rId19" o:title=""/>
          </v:shape>
          <o:OLEObject Type="Embed" ProgID="PowerPoint.Slide.12" ShapeID="_x0000_i1025" DrawAspect="Content" ObjectID="_1706613564" r:id="rId20"/>
        </w:object>
      </w:r>
    </w:p>
    <w:p w:rsidR="009D3183" w:rsidRDefault="009D3183" w:rsidP="00A90F7F">
      <w:pPr>
        <w:pStyle w:val="Default"/>
        <w:rPr>
          <w:rFonts w:ascii="Times New Roman" w:hAnsi="Times New Roman" w:cs="Times New Roman"/>
          <w:color w:val="auto"/>
          <w:sz w:val="26"/>
          <w:szCs w:val="26"/>
          <w:lang w:val="uk-UA"/>
        </w:rPr>
      </w:pPr>
    </w:p>
    <w:p w:rsidR="002D7743" w:rsidRPr="002D7743" w:rsidRDefault="002D7743" w:rsidP="000D3143">
      <w:pPr>
        <w:pStyle w:val="Default"/>
        <w:spacing w:line="360" w:lineRule="auto"/>
        <w:rPr>
          <w:rFonts w:ascii="Times New Roman" w:hAnsi="Times New Roman" w:cs="Times New Roman"/>
          <w:b/>
          <w:color w:val="auto"/>
          <w:sz w:val="26"/>
          <w:szCs w:val="26"/>
          <w:lang w:val="uk-UA"/>
        </w:rPr>
      </w:pPr>
      <w:r w:rsidRPr="002D7743">
        <w:rPr>
          <w:rFonts w:ascii="Times New Roman" w:hAnsi="Times New Roman" w:cs="Times New Roman"/>
          <w:b/>
          <w:color w:val="auto"/>
          <w:sz w:val="26"/>
          <w:szCs w:val="26"/>
          <w:lang w:val="uk-UA"/>
        </w:rPr>
        <w:t>3. Форма атестації здобувачів вищої освіти</w:t>
      </w:r>
    </w:p>
    <w:p w:rsidR="002D7743" w:rsidRPr="001E240B" w:rsidRDefault="002D7743" w:rsidP="002D7743">
      <w:pPr>
        <w:pStyle w:val="Default"/>
        <w:ind w:firstLine="709"/>
        <w:jc w:val="both"/>
        <w:rPr>
          <w:rFonts w:ascii="Times New Roman" w:hAnsi="Times New Roman" w:cs="Times New Roman"/>
          <w:color w:val="auto"/>
          <w:sz w:val="26"/>
          <w:szCs w:val="26"/>
          <w:lang w:val="uk-UA"/>
        </w:rPr>
      </w:pPr>
      <w:r w:rsidRPr="002D7743">
        <w:rPr>
          <w:rFonts w:ascii="Times New Roman" w:hAnsi="Times New Roman" w:cs="Times New Roman"/>
          <w:color w:val="auto"/>
          <w:sz w:val="26"/>
          <w:szCs w:val="26"/>
          <w:lang w:val="uk-UA"/>
        </w:rPr>
        <w:t>Атестація випускників освітньої програми «Системи технічного захисту інформації, автоматизація її обробки»</w:t>
      </w:r>
      <w:r>
        <w:rPr>
          <w:rFonts w:ascii="Times New Roman" w:hAnsi="Times New Roman" w:cs="Times New Roman"/>
          <w:color w:val="auto"/>
          <w:sz w:val="26"/>
          <w:szCs w:val="26"/>
          <w:lang w:val="uk-UA"/>
        </w:rPr>
        <w:t xml:space="preserve"> </w:t>
      </w:r>
      <w:r w:rsidRPr="002D7743">
        <w:rPr>
          <w:rFonts w:ascii="Times New Roman" w:hAnsi="Times New Roman" w:cs="Times New Roman"/>
          <w:color w:val="auto"/>
          <w:sz w:val="26"/>
          <w:szCs w:val="26"/>
          <w:lang w:val="uk-UA"/>
        </w:rPr>
        <w:t xml:space="preserve">спеціальності 125 Кібербезпека </w:t>
      </w:r>
      <w:r>
        <w:rPr>
          <w:rFonts w:ascii="Times New Roman" w:hAnsi="Times New Roman" w:cs="Times New Roman"/>
          <w:color w:val="auto"/>
          <w:sz w:val="26"/>
          <w:szCs w:val="26"/>
          <w:lang w:val="uk-UA"/>
        </w:rPr>
        <w:t xml:space="preserve">здійснюється  </w:t>
      </w:r>
      <w:r w:rsidRPr="002D7743">
        <w:rPr>
          <w:rFonts w:ascii="Times New Roman" w:hAnsi="Times New Roman" w:cs="Times New Roman"/>
          <w:color w:val="auto"/>
          <w:sz w:val="26"/>
          <w:szCs w:val="26"/>
          <w:lang w:val="uk-UA"/>
        </w:rPr>
        <w:t>у формі</w:t>
      </w:r>
      <w:r w:rsidR="007F65A9">
        <w:rPr>
          <w:rFonts w:ascii="Times New Roman" w:hAnsi="Times New Roman" w:cs="Times New Roman"/>
          <w:color w:val="auto"/>
          <w:sz w:val="26"/>
          <w:szCs w:val="26"/>
          <w:lang w:val="uk-UA"/>
        </w:rPr>
        <w:t xml:space="preserve"> </w:t>
      </w:r>
      <w:r>
        <w:rPr>
          <w:rFonts w:ascii="Times New Roman" w:hAnsi="Times New Roman" w:cs="Times New Roman"/>
          <w:color w:val="auto"/>
          <w:sz w:val="26"/>
          <w:szCs w:val="26"/>
          <w:lang w:val="uk-UA"/>
        </w:rPr>
        <w:t xml:space="preserve">публічного </w:t>
      </w:r>
      <w:r w:rsidRPr="002D7743">
        <w:rPr>
          <w:rFonts w:ascii="Times New Roman" w:hAnsi="Times New Roman" w:cs="Times New Roman"/>
          <w:color w:val="auto"/>
          <w:sz w:val="26"/>
          <w:szCs w:val="26"/>
          <w:lang w:val="uk-UA"/>
        </w:rPr>
        <w:t xml:space="preserve">захисту кваліфікаційної роботи </w:t>
      </w:r>
      <w:r>
        <w:rPr>
          <w:rFonts w:ascii="Times New Roman" w:hAnsi="Times New Roman" w:cs="Times New Roman"/>
          <w:color w:val="auto"/>
          <w:sz w:val="26"/>
          <w:szCs w:val="26"/>
          <w:lang w:val="uk-UA"/>
        </w:rPr>
        <w:t xml:space="preserve">магістра </w:t>
      </w:r>
      <w:r w:rsidRPr="002D7743">
        <w:rPr>
          <w:rFonts w:ascii="Times New Roman" w:hAnsi="Times New Roman" w:cs="Times New Roman"/>
          <w:color w:val="auto"/>
          <w:sz w:val="26"/>
          <w:szCs w:val="26"/>
          <w:lang w:val="uk-UA"/>
        </w:rPr>
        <w:t xml:space="preserve">та </w:t>
      </w:r>
      <w:r w:rsidR="007F65A9">
        <w:rPr>
          <w:rFonts w:ascii="Times New Roman" w:hAnsi="Times New Roman" w:cs="Times New Roman"/>
          <w:color w:val="auto"/>
          <w:sz w:val="26"/>
          <w:szCs w:val="26"/>
          <w:lang w:val="uk-UA"/>
        </w:rPr>
        <w:t xml:space="preserve">завершується видачею документа </w:t>
      </w:r>
      <w:r w:rsidRPr="001E240B">
        <w:rPr>
          <w:rFonts w:ascii="Times New Roman" w:hAnsi="Times New Roman" w:cs="Times New Roman"/>
          <w:color w:val="auto"/>
          <w:sz w:val="26"/>
          <w:szCs w:val="26"/>
          <w:lang w:val="uk-UA"/>
        </w:rPr>
        <w:t>встановленого зразка про присудження ступеня магістра із присвоєнням кваліфікації: Магістр з кібербезпеки</w:t>
      </w:r>
      <w:r w:rsidR="007F65A9" w:rsidRPr="001E240B">
        <w:rPr>
          <w:rFonts w:ascii="Times New Roman" w:hAnsi="Times New Roman" w:cs="Times New Roman"/>
          <w:color w:val="auto"/>
          <w:sz w:val="26"/>
          <w:szCs w:val="26"/>
          <w:lang w:val="uk-UA"/>
        </w:rPr>
        <w:t>. П</w:t>
      </w:r>
      <w:r w:rsidRPr="001E240B">
        <w:rPr>
          <w:rFonts w:ascii="Times New Roman" w:hAnsi="Times New Roman" w:cs="Times New Roman"/>
          <w:color w:val="auto"/>
          <w:sz w:val="26"/>
          <w:szCs w:val="26"/>
          <w:lang w:val="uk-UA"/>
        </w:rPr>
        <w:t>рофесіонал із організації захисту інформації з обмеженим доступом.</w:t>
      </w:r>
    </w:p>
    <w:p w:rsidR="001E240B" w:rsidRPr="001E240B" w:rsidRDefault="001E240B" w:rsidP="002D7743">
      <w:pPr>
        <w:pStyle w:val="Default"/>
        <w:ind w:firstLine="709"/>
        <w:jc w:val="both"/>
        <w:rPr>
          <w:rFonts w:ascii="Times New Roman" w:hAnsi="Times New Roman" w:cs="Times New Roman"/>
          <w:color w:val="auto"/>
          <w:sz w:val="26"/>
          <w:szCs w:val="26"/>
          <w:lang w:val="uk-UA"/>
        </w:rPr>
      </w:pPr>
      <w:r w:rsidRPr="001E240B">
        <w:rPr>
          <w:rFonts w:ascii="Times New Roman" w:hAnsi="Times New Roman" w:cs="Times New Roman"/>
          <w:sz w:val="26"/>
          <w:szCs w:val="26"/>
          <w:lang w:val="uk-UA"/>
        </w:rPr>
        <w:t xml:space="preserve">Кваліфікаційна робота </w:t>
      </w:r>
      <w:r>
        <w:rPr>
          <w:rFonts w:ascii="Times New Roman" w:hAnsi="Times New Roman" w:cs="Times New Roman"/>
          <w:sz w:val="26"/>
          <w:szCs w:val="26"/>
          <w:lang w:val="uk-UA"/>
        </w:rPr>
        <w:t>передбачає</w:t>
      </w:r>
      <w:r w:rsidRPr="001E240B">
        <w:rPr>
          <w:rFonts w:ascii="Times New Roman" w:hAnsi="Times New Roman" w:cs="Times New Roman"/>
          <w:sz w:val="26"/>
          <w:szCs w:val="26"/>
          <w:lang w:val="uk-UA"/>
        </w:rPr>
        <w:t xml:space="preserve"> розв’язання наукової або науково-технічної задачі у галузі інформаційної безпеки та/або кібербезпеки</w:t>
      </w:r>
      <w:r>
        <w:rPr>
          <w:rFonts w:ascii="Times New Roman" w:hAnsi="Times New Roman" w:cs="Times New Roman"/>
          <w:sz w:val="26"/>
          <w:szCs w:val="26"/>
          <w:lang w:val="uk-UA"/>
        </w:rPr>
        <w:t>, повинна бути самостійною логічно завершеною науково-дослідною роботою</w:t>
      </w:r>
      <w:r w:rsidRPr="001E240B">
        <w:rPr>
          <w:rFonts w:ascii="Times New Roman" w:hAnsi="Times New Roman" w:cs="Times New Roman"/>
          <w:sz w:val="26"/>
          <w:szCs w:val="26"/>
          <w:lang w:val="uk-UA"/>
        </w:rPr>
        <w:t>. Кваліфікаційна робота не повинна містити академічного плагіату</w:t>
      </w:r>
      <w:r w:rsidR="000D3143">
        <w:rPr>
          <w:rFonts w:ascii="Times New Roman" w:hAnsi="Times New Roman" w:cs="Times New Roman"/>
          <w:sz w:val="26"/>
          <w:szCs w:val="26"/>
          <w:lang w:val="uk-UA"/>
        </w:rPr>
        <w:t>, в тому числі некоректних текстових запозичень,</w:t>
      </w:r>
      <w:r w:rsidRPr="001E240B">
        <w:rPr>
          <w:rFonts w:ascii="Times New Roman" w:hAnsi="Times New Roman" w:cs="Times New Roman"/>
          <w:sz w:val="26"/>
          <w:szCs w:val="26"/>
          <w:lang w:val="uk-UA"/>
        </w:rPr>
        <w:t xml:space="preserve"> фабрикації, фальсифікації. </w:t>
      </w:r>
    </w:p>
    <w:p w:rsidR="00A90F7F" w:rsidRDefault="00A90F7F" w:rsidP="00C775EA">
      <w:pPr>
        <w:pStyle w:val="a4"/>
        <w:spacing w:after="0" w:line="240" w:lineRule="auto"/>
        <w:ind w:left="0" w:hanging="142"/>
        <w:jc w:val="center"/>
        <w:rPr>
          <w:b/>
          <w:sz w:val="26"/>
          <w:szCs w:val="26"/>
          <w:lang w:val="uk-UA"/>
        </w:rPr>
      </w:pPr>
    </w:p>
    <w:p w:rsidR="00151CB8" w:rsidRPr="00151CB8" w:rsidRDefault="00151CB8" w:rsidP="00151CB8">
      <w:pPr>
        <w:pStyle w:val="a4"/>
        <w:spacing w:after="0" w:line="240" w:lineRule="auto"/>
        <w:ind w:left="0"/>
        <w:jc w:val="center"/>
        <w:rPr>
          <w:b/>
          <w:sz w:val="26"/>
          <w:szCs w:val="26"/>
          <w:lang w:val="uk-UA"/>
        </w:rPr>
      </w:pPr>
      <w:r w:rsidRPr="00151CB8">
        <w:rPr>
          <w:b/>
          <w:sz w:val="26"/>
          <w:szCs w:val="26"/>
          <w:lang w:val="uk-UA"/>
        </w:rPr>
        <w:t xml:space="preserve">4. Матриця відповідності компетентностей компонентам освітньої програми </w:t>
      </w:r>
    </w:p>
    <w:p w:rsidR="00151CB8" w:rsidRPr="00151CB8" w:rsidRDefault="00151CB8" w:rsidP="00151CB8">
      <w:pPr>
        <w:pStyle w:val="a4"/>
        <w:spacing w:after="0" w:line="240" w:lineRule="auto"/>
        <w:ind w:left="0"/>
        <w:jc w:val="center"/>
        <w:rPr>
          <w:b/>
          <w:sz w:val="26"/>
          <w:szCs w:val="26"/>
          <w:lang w:val="uk-UA"/>
        </w:rPr>
      </w:pPr>
    </w:p>
    <w:p w:rsidR="00151CB8" w:rsidRDefault="00151CB8" w:rsidP="00151CB8">
      <w:pPr>
        <w:pStyle w:val="a4"/>
        <w:spacing w:after="0" w:line="240" w:lineRule="auto"/>
        <w:ind w:left="0" w:firstLine="708"/>
        <w:jc w:val="both"/>
        <w:rPr>
          <w:sz w:val="26"/>
          <w:szCs w:val="26"/>
          <w:lang w:val="uk-UA"/>
        </w:rPr>
      </w:pPr>
      <w:r w:rsidRPr="00151CB8">
        <w:rPr>
          <w:sz w:val="26"/>
          <w:szCs w:val="26"/>
          <w:lang w:val="uk-UA"/>
        </w:rPr>
        <w:t xml:space="preserve">Матриця відповідності компетентностей компонентам освітньої програми складається з двох частин: матриці відповідності компетентностей обов’язковим компонентам освітньої програми та матриці відповідності компетентностей варіативним компонентам освітньої програми. </w:t>
      </w:r>
    </w:p>
    <w:p w:rsidR="00151CB8" w:rsidRDefault="00151CB8" w:rsidP="00151CB8">
      <w:pPr>
        <w:pStyle w:val="a4"/>
        <w:spacing w:after="0" w:line="240" w:lineRule="auto"/>
        <w:ind w:left="0" w:firstLine="708"/>
        <w:jc w:val="both"/>
        <w:rPr>
          <w:sz w:val="26"/>
          <w:szCs w:val="26"/>
          <w:lang w:val="uk-UA"/>
        </w:rPr>
      </w:pPr>
      <w:r w:rsidRPr="00151CB8">
        <w:rPr>
          <w:sz w:val="26"/>
          <w:szCs w:val="26"/>
        </w:rPr>
        <w:lastRenderedPageBreak/>
        <w:t xml:space="preserve">4.1. Матриця відповідності компетентностей обов’язковим компонентам освітньої програми. Може корегуватися за рішенням Вченої ради </w:t>
      </w:r>
      <w:r>
        <w:rPr>
          <w:sz w:val="26"/>
          <w:szCs w:val="26"/>
          <w:lang w:val="uk-UA"/>
        </w:rPr>
        <w:t xml:space="preserve">фізичного </w:t>
      </w:r>
      <w:r w:rsidRPr="00151CB8">
        <w:rPr>
          <w:sz w:val="26"/>
          <w:szCs w:val="26"/>
        </w:rPr>
        <w:t xml:space="preserve">факультету </w:t>
      </w:r>
      <w:r>
        <w:rPr>
          <w:sz w:val="26"/>
          <w:szCs w:val="26"/>
          <w:lang w:val="uk-UA"/>
        </w:rPr>
        <w:t>ДВНЗ «УжНУ»</w:t>
      </w:r>
      <w:r w:rsidRPr="00151CB8">
        <w:rPr>
          <w:sz w:val="26"/>
          <w:szCs w:val="26"/>
        </w:rPr>
        <w:t xml:space="preserve">. </w:t>
      </w:r>
    </w:p>
    <w:p w:rsidR="00151CB8" w:rsidRDefault="00151CB8" w:rsidP="00151CB8">
      <w:pPr>
        <w:pStyle w:val="a4"/>
        <w:spacing w:after="0" w:line="240" w:lineRule="auto"/>
        <w:ind w:left="0" w:firstLine="708"/>
        <w:jc w:val="both"/>
        <w:rPr>
          <w:sz w:val="26"/>
          <w:szCs w:val="26"/>
          <w:lang w:val="uk-UA"/>
        </w:rPr>
      </w:pPr>
      <w:r w:rsidRPr="00151CB8">
        <w:rPr>
          <w:sz w:val="26"/>
          <w:szCs w:val="26"/>
        </w:rPr>
        <w:t xml:space="preserve">4.2. Матриця відповідності компетентностей варіативним компонентам освітньої програми. Може корегуватися за рішенням кафедри </w:t>
      </w:r>
      <w:r>
        <w:rPr>
          <w:sz w:val="26"/>
          <w:szCs w:val="26"/>
          <w:lang w:val="uk-UA"/>
        </w:rPr>
        <w:t>ТЕІБ</w:t>
      </w:r>
      <w:r w:rsidRPr="00151CB8">
        <w:rPr>
          <w:sz w:val="26"/>
          <w:szCs w:val="26"/>
        </w:rPr>
        <w:t xml:space="preserve">. </w:t>
      </w:r>
    </w:p>
    <w:p w:rsidR="00151CB8" w:rsidRDefault="00151CB8" w:rsidP="00223BDA">
      <w:pPr>
        <w:pStyle w:val="a4"/>
        <w:spacing w:after="0"/>
        <w:ind w:left="0" w:firstLine="708"/>
        <w:jc w:val="both"/>
        <w:rPr>
          <w:sz w:val="26"/>
          <w:szCs w:val="26"/>
          <w:lang w:val="uk-UA"/>
        </w:rPr>
      </w:pPr>
    </w:p>
    <w:p w:rsidR="00151CB8" w:rsidRPr="00151CB8" w:rsidRDefault="00151CB8" w:rsidP="00151CB8">
      <w:pPr>
        <w:pStyle w:val="Default"/>
        <w:rPr>
          <w:rFonts w:ascii="Times New Roman" w:hAnsi="Times New Roman" w:cs="Times New Roman"/>
          <w:b/>
          <w:color w:val="auto"/>
          <w:sz w:val="26"/>
          <w:szCs w:val="26"/>
          <w:lang w:val="uk-UA"/>
        </w:rPr>
      </w:pPr>
      <w:r w:rsidRPr="00151CB8">
        <w:rPr>
          <w:rFonts w:ascii="Times New Roman" w:hAnsi="Times New Roman" w:cs="Times New Roman"/>
          <w:b/>
          <w:color w:val="auto"/>
          <w:sz w:val="26"/>
          <w:szCs w:val="26"/>
          <w:lang w:val="uk-UA"/>
        </w:rPr>
        <w:t>4. Матриця відповідності програмних компетентностей компонентам освітньої програми</w:t>
      </w:r>
    </w:p>
    <w:p w:rsidR="00151CB8" w:rsidRDefault="00151CB8" w:rsidP="00151CB8">
      <w:pPr>
        <w:pStyle w:val="Default"/>
        <w:jc w:val="both"/>
        <w:rPr>
          <w:rFonts w:ascii="Times New Roman" w:hAnsi="Times New Roman" w:cs="Times New Roman"/>
          <w:color w:val="auto"/>
          <w:lang w:val="uk-UA"/>
        </w:rPr>
      </w:pPr>
    </w:p>
    <w:tbl>
      <w:tblPr>
        <w:tblStyle w:val="a3"/>
        <w:tblW w:w="9606" w:type="dxa"/>
        <w:tblLayout w:type="fixed"/>
        <w:tblLook w:val="04A0"/>
      </w:tblPr>
      <w:tblGrid>
        <w:gridCol w:w="1101"/>
        <w:gridCol w:w="567"/>
        <w:gridCol w:w="567"/>
        <w:gridCol w:w="567"/>
        <w:gridCol w:w="567"/>
        <w:gridCol w:w="567"/>
        <w:gridCol w:w="567"/>
        <w:gridCol w:w="567"/>
        <w:gridCol w:w="567"/>
        <w:gridCol w:w="567"/>
        <w:gridCol w:w="567"/>
        <w:gridCol w:w="567"/>
        <w:gridCol w:w="567"/>
        <w:gridCol w:w="567"/>
        <w:gridCol w:w="567"/>
        <w:gridCol w:w="567"/>
      </w:tblGrid>
      <w:tr w:rsidR="00DF6955" w:rsidRPr="00151CB8" w:rsidTr="00DF6955">
        <w:trPr>
          <w:cantSplit/>
          <w:trHeight w:val="1180"/>
        </w:trPr>
        <w:tc>
          <w:tcPr>
            <w:tcW w:w="1101" w:type="dxa"/>
            <w:textDirection w:val="btLr"/>
            <w:vAlign w:val="center"/>
          </w:tcPr>
          <w:p w:rsidR="00DF6955" w:rsidRPr="004703AF" w:rsidRDefault="00DF6955" w:rsidP="00151CB8">
            <w:pPr>
              <w:pStyle w:val="Default"/>
              <w:jc w:val="both"/>
              <w:rPr>
                <w:rFonts w:ascii="Times New Roman" w:hAnsi="Times New Roman" w:cs="Times New Roman"/>
                <w:color w:val="auto"/>
                <w:sz w:val="26"/>
                <w:szCs w:val="26"/>
                <w:lang w:val="uk-UA"/>
              </w:rPr>
            </w:pP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2</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3</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4</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5</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6</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7</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8</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9</w:t>
            </w:r>
          </w:p>
        </w:tc>
        <w:tc>
          <w:tcPr>
            <w:tcW w:w="567" w:type="dxa"/>
            <w:textDirection w:val="btLr"/>
            <w:vAlign w:val="center"/>
          </w:tcPr>
          <w:p w:rsidR="00DF6955" w:rsidRPr="004703AF" w:rsidRDefault="00DF6955" w:rsidP="00223BDA">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10</w:t>
            </w:r>
          </w:p>
        </w:tc>
        <w:tc>
          <w:tcPr>
            <w:tcW w:w="567" w:type="dxa"/>
            <w:textDirection w:val="btLr"/>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11</w:t>
            </w:r>
          </w:p>
        </w:tc>
        <w:tc>
          <w:tcPr>
            <w:tcW w:w="567" w:type="dxa"/>
            <w:textDirection w:val="btLr"/>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12</w:t>
            </w:r>
          </w:p>
        </w:tc>
        <w:tc>
          <w:tcPr>
            <w:tcW w:w="567" w:type="dxa"/>
            <w:textDirection w:val="btLr"/>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13</w:t>
            </w:r>
          </w:p>
        </w:tc>
        <w:tc>
          <w:tcPr>
            <w:tcW w:w="567" w:type="dxa"/>
            <w:textDirection w:val="btL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14</w:t>
            </w:r>
          </w:p>
        </w:tc>
        <w:tc>
          <w:tcPr>
            <w:tcW w:w="567" w:type="dxa"/>
            <w:textDirection w:val="btL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15</w:t>
            </w:r>
          </w:p>
        </w:tc>
      </w:tr>
      <w:tr w:rsidR="00DF6955" w:rsidRPr="00151CB8" w:rsidTr="00DF6955">
        <w:tc>
          <w:tcPr>
            <w:tcW w:w="1101" w:type="dxa"/>
            <w:vAlign w:val="center"/>
          </w:tcPr>
          <w:p w:rsidR="00DF6955" w:rsidRPr="004703AF" w:rsidRDefault="00DF6955" w:rsidP="00861A3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КЗ-1</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КЗ-2</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КЗ-3</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КЗ-4</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КЗ-5</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КФ-1</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КФ-2</w:t>
            </w: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КФ-3</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КФ-4</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896CA8"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КФ-5</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КФ-6</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8D686B"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885ECD"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КФ-7</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КФ-8</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D686B"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КФ-9</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КФ-10</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КФ-11</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7F365C"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r w:rsidR="00DF6955" w:rsidRPr="00151CB8" w:rsidTr="00DF6955">
        <w:tc>
          <w:tcPr>
            <w:tcW w:w="1101" w:type="dxa"/>
            <w:vAlign w:val="center"/>
          </w:tcPr>
          <w:p w:rsidR="00DF6955" w:rsidRPr="004703AF" w:rsidRDefault="00DF6955" w:rsidP="00151CB8">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КФ-12</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en-US"/>
              </w:rPr>
            </w:pPr>
          </w:p>
        </w:tc>
        <w:tc>
          <w:tcPr>
            <w:tcW w:w="567" w:type="dxa"/>
            <w:vAlign w:val="center"/>
          </w:tcPr>
          <w:p w:rsidR="00DF6955" w:rsidRPr="004703AF" w:rsidRDefault="008D686B"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8D686B" w:rsidP="00151CB8">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vAlign w:val="center"/>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c>
          <w:tcPr>
            <w:tcW w:w="567" w:type="dxa"/>
          </w:tcPr>
          <w:p w:rsidR="00DF6955" w:rsidRPr="004703AF" w:rsidRDefault="00DF6955" w:rsidP="00151CB8">
            <w:pPr>
              <w:pStyle w:val="Default"/>
              <w:rPr>
                <w:rFonts w:ascii="Times New Roman" w:hAnsi="Times New Roman" w:cs="Times New Roman"/>
                <w:color w:val="auto"/>
                <w:sz w:val="26"/>
                <w:szCs w:val="26"/>
                <w:lang w:val="uk-UA"/>
              </w:rPr>
            </w:pPr>
          </w:p>
        </w:tc>
      </w:tr>
    </w:tbl>
    <w:p w:rsidR="00151CB8" w:rsidRDefault="00151CB8" w:rsidP="00151CB8">
      <w:pPr>
        <w:pStyle w:val="Default"/>
        <w:jc w:val="both"/>
        <w:rPr>
          <w:rFonts w:ascii="Times New Roman" w:hAnsi="Times New Roman" w:cs="Times New Roman"/>
          <w:color w:val="auto"/>
          <w:u w:val="single"/>
          <w:lang w:val="uk-UA"/>
        </w:rPr>
      </w:pPr>
    </w:p>
    <w:p w:rsidR="00DF6955" w:rsidRPr="00151CB8" w:rsidRDefault="00DF6955" w:rsidP="00DF6955">
      <w:pPr>
        <w:pStyle w:val="a4"/>
        <w:spacing w:after="0" w:line="240" w:lineRule="auto"/>
        <w:ind w:left="0" w:firstLine="708"/>
        <w:jc w:val="center"/>
        <w:rPr>
          <w:b/>
          <w:sz w:val="26"/>
          <w:szCs w:val="26"/>
          <w:lang w:val="uk-UA"/>
        </w:rPr>
      </w:pPr>
      <w:r w:rsidRPr="00151CB8">
        <w:rPr>
          <w:b/>
          <w:sz w:val="26"/>
          <w:szCs w:val="26"/>
          <w:lang w:val="uk-UA"/>
        </w:rPr>
        <w:t>5. Матриця забезпечення результатів навчання компонентам освітньої програми</w:t>
      </w:r>
    </w:p>
    <w:p w:rsidR="00DF6955" w:rsidRDefault="00DF6955" w:rsidP="00DF6955">
      <w:pPr>
        <w:pStyle w:val="a4"/>
        <w:spacing w:after="0" w:line="240" w:lineRule="auto"/>
        <w:ind w:left="0" w:firstLine="708"/>
        <w:jc w:val="both"/>
        <w:rPr>
          <w:sz w:val="26"/>
          <w:szCs w:val="26"/>
          <w:lang w:val="uk-UA"/>
        </w:rPr>
      </w:pPr>
    </w:p>
    <w:p w:rsidR="00DF6955" w:rsidRDefault="00DF6955" w:rsidP="00DF6955">
      <w:pPr>
        <w:pStyle w:val="a4"/>
        <w:spacing w:after="0" w:line="240" w:lineRule="auto"/>
        <w:ind w:left="0" w:firstLine="708"/>
        <w:jc w:val="both"/>
        <w:rPr>
          <w:sz w:val="26"/>
          <w:szCs w:val="26"/>
          <w:lang w:val="uk-UA"/>
        </w:rPr>
      </w:pPr>
      <w:r w:rsidRPr="00151CB8">
        <w:rPr>
          <w:sz w:val="26"/>
          <w:szCs w:val="26"/>
          <w:lang w:val="uk-UA"/>
        </w:rPr>
        <w:t xml:space="preserve">Матриця забезпечення результатів навчання компонентам освітньої програми складається з двох частин: матриці забезпечення результатів навчання обов’язковими компонентами освітньої програми та матриці забезпечення результатів навчання вибірковими компонентами освітньої програми. </w:t>
      </w:r>
    </w:p>
    <w:p w:rsidR="00DF6955" w:rsidRDefault="00DF6955" w:rsidP="00DF6955">
      <w:pPr>
        <w:pStyle w:val="a4"/>
        <w:spacing w:after="0" w:line="240" w:lineRule="auto"/>
        <w:ind w:left="0" w:firstLine="708"/>
        <w:jc w:val="both"/>
        <w:rPr>
          <w:sz w:val="26"/>
          <w:szCs w:val="26"/>
          <w:lang w:val="uk-UA"/>
        </w:rPr>
      </w:pPr>
      <w:r w:rsidRPr="00151CB8">
        <w:rPr>
          <w:sz w:val="26"/>
          <w:szCs w:val="26"/>
        </w:rPr>
        <w:t xml:space="preserve">5.1. Матриця забезпечення результатів навчання обов’язковими компонентами освітньої програми. Може корегуватися за рішенням Вченої ради </w:t>
      </w:r>
      <w:r>
        <w:rPr>
          <w:sz w:val="26"/>
          <w:szCs w:val="26"/>
          <w:lang w:val="uk-UA"/>
        </w:rPr>
        <w:t xml:space="preserve">фізичного </w:t>
      </w:r>
      <w:r>
        <w:rPr>
          <w:sz w:val="26"/>
          <w:szCs w:val="26"/>
        </w:rPr>
        <w:t>факультету</w:t>
      </w:r>
      <w:r w:rsidRPr="00151CB8">
        <w:rPr>
          <w:sz w:val="26"/>
          <w:szCs w:val="26"/>
        </w:rPr>
        <w:t xml:space="preserve">. </w:t>
      </w:r>
    </w:p>
    <w:p w:rsidR="00DF6955" w:rsidRDefault="00DF6955" w:rsidP="00DF6955">
      <w:pPr>
        <w:pStyle w:val="a4"/>
        <w:spacing w:after="0" w:line="240" w:lineRule="auto"/>
        <w:ind w:left="0" w:firstLine="708"/>
        <w:jc w:val="both"/>
        <w:rPr>
          <w:sz w:val="26"/>
          <w:szCs w:val="26"/>
          <w:lang w:val="uk-UA"/>
        </w:rPr>
      </w:pPr>
      <w:r w:rsidRPr="00151CB8">
        <w:rPr>
          <w:sz w:val="26"/>
          <w:szCs w:val="26"/>
        </w:rPr>
        <w:t xml:space="preserve">5.2. Матриця забезпечення результатів навчання вибірковими компонентами освітньої програми. Може корегуватися за рішенням кафедри </w:t>
      </w:r>
      <w:r>
        <w:rPr>
          <w:sz w:val="26"/>
          <w:szCs w:val="26"/>
          <w:lang w:val="uk-UA"/>
        </w:rPr>
        <w:t>ТЕІБ</w:t>
      </w:r>
      <w:r w:rsidRPr="00151CB8">
        <w:rPr>
          <w:sz w:val="26"/>
          <w:szCs w:val="26"/>
        </w:rPr>
        <w:t>.</w:t>
      </w:r>
    </w:p>
    <w:p w:rsidR="00DF6955" w:rsidRDefault="00DF6955" w:rsidP="00DF6955">
      <w:pPr>
        <w:rPr>
          <w:b/>
          <w:sz w:val="26"/>
          <w:szCs w:val="26"/>
          <w:lang w:val="uk-UA"/>
        </w:rPr>
      </w:pPr>
      <w:r>
        <w:rPr>
          <w:b/>
          <w:sz w:val="26"/>
          <w:szCs w:val="26"/>
          <w:lang w:val="uk-UA"/>
        </w:rPr>
        <w:br w:type="page"/>
      </w:r>
    </w:p>
    <w:p w:rsidR="00DF6955" w:rsidRPr="00AF00E9" w:rsidRDefault="00DF6955" w:rsidP="00151CB8">
      <w:pPr>
        <w:pStyle w:val="Default"/>
        <w:jc w:val="both"/>
        <w:rPr>
          <w:rFonts w:ascii="Times New Roman" w:hAnsi="Times New Roman" w:cs="Times New Roman"/>
          <w:color w:val="auto"/>
          <w:u w:val="single"/>
          <w:lang w:val="uk-UA"/>
        </w:rPr>
      </w:pPr>
    </w:p>
    <w:p w:rsidR="006F4A1D" w:rsidRPr="004703AF" w:rsidRDefault="006F4A1D" w:rsidP="006F4A1D">
      <w:pPr>
        <w:pStyle w:val="Default"/>
        <w:numPr>
          <w:ilvl w:val="0"/>
          <w:numId w:val="5"/>
        </w:numPr>
        <w:rPr>
          <w:rFonts w:ascii="Times New Roman" w:hAnsi="Times New Roman" w:cs="Times New Roman"/>
          <w:b/>
          <w:color w:val="auto"/>
          <w:sz w:val="26"/>
          <w:szCs w:val="26"/>
          <w:lang w:val="uk-UA"/>
        </w:rPr>
      </w:pPr>
      <w:r w:rsidRPr="004703AF">
        <w:rPr>
          <w:rFonts w:ascii="Times New Roman" w:hAnsi="Times New Roman" w:cs="Times New Roman"/>
          <w:b/>
          <w:color w:val="auto"/>
          <w:sz w:val="26"/>
          <w:szCs w:val="26"/>
          <w:lang w:val="uk-UA"/>
        </w:rPr>
        <w:t>Матриця забезпечення програмних результатів навчання (ПРН) відповідними компонентами освітньої програми</w:t>
      </w:r>
    </w:p>
    <w:p w:rsidR="006F4A1D" w:rsidRPr="00C508DE" w:rsidRDefault="006F4A1D" w:rsidP="006F4A1D">
      <w:pPr>
        <w:pStyle w:val="Default"/>
        <w:rPr>
          <w:rFonts w:ascii="Times New Roman" w:hAnsi="Times New Roman" w:cs="Times New Roman"/>
          <w:b/>
          <w:color w:val="auto"/>
          <w:lang w:val="uk-UA"/>
        </w:rPr>
      </w:pPr>
    </w:p>
    <w:tbl>
      <w:tblPr>
        <w:tblStyle w:val="a3"/>
        <w:tblW w:w="0" w:type="auto"/>
        <w:jc w:val="center"/>
        <w:tblLayout w:type="fixed"/>
        <w:tblLook w:val="04A0"/>
      </w:tblPr>
      <w:tblGrid>
        <w:gridCol w:w="1101"/>
        <w:gridCol w:w="567"/>
        <w:gridCol w:w="567"/>
        <w:gridCol w:w="425"/>
        <w:gridCol w:w="425"/>
        <w:gridCol w:w="425"/>
        <w:gridCol w:w="426"/>
        <w:gridCol w:w="425"/>
        <w:gridCol w:w="521"/>
        <w:gridCol w:w="521"/>
        <w:gridCol w:w="521"/>
        <w:gridCol w:w="521"/>
        <w:gridCol w:w="521"/>
        <w:gridCol w:w="521"/>
        <w:gridCol w:w="521"/>
        <w:gridCol w:w="521"/>
      </w:tblGrid>
      <w:tr w:rsidR="00FB658E" w:rsidRPr="006F4A1D" w:rsidTr="00BD650C">
        <w:trPr>
          <w:cantSplit/>
          <w:trHeight w:val="1044"/>
          <w:jc w:val="center"/>
        </w:trPr>
        <w:tc>
          <w:tcPr>
            <w:tcW w:w="1101" w:type="dxa"/>
            <w:textDirection w:val="btLr"/>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w:t>
            </w:r>
          </w:p>
        </w:tc>
        <w:tc>
          <w:tcPr>
            <w:tcW w:w="567"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2</w:t>
            </w:r>
          </w:p>
        </w:tc>
        <w:tc>
          <w:tcPr>
            <w:tcW w:w="425"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3</w:t>
            </w:r>
          </w:p>
        </w:tc>
        <w:tc>
          <w:tcPr>
            <w:tcW w:w="425"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4</w:t>
            </w:r>
          </w:p>
        </w:tc>
        <w:tc>
          <w:tcPr>
            <w:tcW w:w="425"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5</w:t>
            </w:r>
          </w:p>
        </w:tc>
        <w:tc>
          <w:tcPr>
            <w:tcW w:w="426"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6</w:t>
            </w:r>
          </w:p>
        </w:tc>
        <w:tc>
          <w:tcPr>
            <w:tcW w:w="425"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7</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8</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9</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10</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11</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12</w:t>
            </w:r>
          </w:p>
        </w:tc>
        <w:tc>
          <w:tcPr>
            <w:tcW w:w="521" w:type="dxa"/>
            <w:textDirection w:val="btLr"/>
            <w:vAlign w:val="cente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13</w:t>
            </w:r>
          </w:p>
        </w:tc>
        <w:tc>
          <w:tcPr>
            <w:tcW w:w="521" w:type="dxa"/>
            <w:textDirection w:val="btL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14</w:t>
            </w:r>
          </w:p>
        </w:tc>
        <w:tc>
          <w:tcPr>
            <w:tcW w:w="521" w:type="dxa"/>
            <w:textDirection w:val="btLr"/>
          </w:tcPr>
          <w:p w:rsidR="00FB658E" w:rsidRPr="004703AF" w:rsidRDefault="00FB658E" w:rsidP="00BD650C">
            <w:pPr>
              <w:pStyle w:val="Default"/>
              <w:jc w:val="both"/>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ОК 15</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DD7454">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3</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r w:rsidRPr="004703AF">
              <w:rPr>
                <w:rFonts w:ascii="Times New Roman" w:hAnsi="Times New Roman" w:cs="Times New Roman"/>
                <w:color w:val="auto"/>
                <w:sz w:val="26"/>
                <w:szCs w:val="26"/>
                <w:lang w:val="en-US"/>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4</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5</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r w:rsidRPr="004703AF">
              <w:rPr>
                <w:rFonts w:ascii="Times New Roman" w:hAnsi="Times New Roman" w:cs="Times New Roman"/>
                <w:color w:val="auto"/>
                <w:sz w:val="26"/>
                <w:szCs w:val="26"/>
                <w:lang w:val="en-US"/>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6</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7</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8</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ED0E7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9</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10</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F4A1D">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11</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12</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13</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14</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9C4194">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15</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16</w:t>
            </w:r>
          </w:p>
        </w:tc>
        <w:tc>
          <w:tcPr>
            <w:tcW w:w="567"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9C419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17</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18</w:t>
            </w:r>
          </w:p>
        </w:tc>
        <w:tc>
          <w:tcPr>
            <w:tcW w:w="567"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19</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A2751D"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20</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21</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22</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23</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24</w:t>
            </w:r>
          </w:p>
        </w:tc>
        <w:tc>
          <w:tcPr>
            <w:tcW w:w="567"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25</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6"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321850"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26</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6"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r w:rsidR="00FB658E" w:rsidRPr="006F4A1D" w:rsidTr="006F4A1D">
        <w:trPr>
          <w:jc w:val="center"/>
        </w:trPr>
        <w:tc>
          <w:tcPr>
            <w:tcW w:w="1101" w:type="dxa"/>
            <w:vAlign w:val="center"/>
          </w:tcPr>
          <w:p w:rsidR="00FB658E" w:rsidRPr="004703AF" w:rsidRDefault="00FB658E" w:rsidP="00616272">
            <w:pPr>
              <w:pStyle w:val="Default"/>
              <w:jc w:val="lef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ПРН 27</w:t>
            </w: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67" w:type="dxa"/>
            <w:vAlign w:val="center"/>
          </w:tcPr>
          <w:p w:rsidR="00FB658E" w:rsidRPr="004703AF" w:rsidRDefault="00FB658E" w:rsidP="006F4A1D">
            <w:pPr>
              <w:pStyle w:val="Default"/>
              <w:rPr>
                <w:rFonts w:ascii="Times New Roman" w:hAnsi="Times New Roman" w:cs="Times New Roman"/>
                <w:color w:val="auto"/>
                <w:sz w:val="26"/>
                <w:szCs w:val="26"/>
                <w:lang w:val="en-US"/>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425"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6"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425"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B350E4" w:rsidP="006F4A1D">
            <w:pPr>
              <w:pStyle w:val="Default"/>
              <w:rPr>
                <w:rFonts w:ascii="Times New Roman" w:hAnsi="Times New Roman" w:cs="Times New Roman"/>
                <w:color w:val="auto"/>
                <w:sz w:val="26"/>
                <w:szCs w:val="26"/>
                <w:lang w:val="uk-UA"/>
              </w:rPr>
            </w:pPr>
            <w:r w:rsidRPr="004703AF">
              <w:rPr>
                <w:rFonts w:ascii="Times New Roman" w:hAnsi="Times New Roman" w:cs="Times New Roman"/>
                <w:color w:val="auto"/>
                <w:sz w:val="26"/>
                <w:szCs w:val="26"/>
                <w:lang w:val="uk-UA"/>
              </w:rPr>
              <w:t>+</w:t>
            </w: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c>
          <w:tcPr>
            <w:tcW w:w="521" w:type="dxa"/>
            <w:vAlign w:val="center"/>
          </w:tcPr>
          <w:p w:rsidR="00FB658E" w:rsidRPr="004703AF" w:rsidRDefault="00FB658E" w:rsidP="006F4A1D">
            <w:pPr>
              <w:pStyle w:val="Default"/>
              <w:rPr>
                <w:rFonts w:ascii="Times New Roman" w:hAnsi="Times New Roman" w:cs="Times New Roman"/>
                <w:color w:val="auto"/>
                <w:sz w:val="26"/>
                <w:szCs w:val="26"/>
                <w:lang w:val="uk-UA"/>
              </w:rPr>
            </w:pPr>
          </w:p>
        </w:tc>
      </w:tr>
    </w:tbl>
    <w:p w:rsidR="006F4A1D" w:rsidRDefault="006F4A1D" w:rsidP="006F4A1D">
      <w:pPr>
        <w:pStyle w:val="Default"/>
        <w:rPr>
          <w:rFonts w:ascii="Times New Roman" w:hAnsi="Times New Roman" w:cs="Times New Roman"/>
          <w:color w:val="auto"/>
          <w:lang w:val="uk-UA"/>
        </w:rPr>
      </w:pPr>
    </w:p>
    <w:p w:rsidR="00151CB8" w:rsidRPr="008E4C9E" w:rsidRDefault="00B83D28" w:rsidP="00B83D28">
      <w:pPr>
        <w:pStyle w:val="Default"/>
        <w:numPr>
          <w:ilvl w:val="0"/>
          <w:numId w:val="5"/>
        </w:numPr>
        <w:rPr>
          <w:rFonts w:ascii="Times New Roman" w:hAnsi="Times New Roman" w:cs="Times New Roman"/>
          <w:b/>
          <w:color w:val="auto"/>
          <w:sz w:val="26"/>
          <w:szCs w:val="26"/>
          <w:lang w:val="uk-UA"/>
        </w:rPr>
      </w:pPr>
      <w:r w:rsidRPr="008E4C9E">
        <w:rPr>
          <w:rFonts w:ascii="Times New Roman" w:hAnsi="Times New Roman" w:cs="Times New Roman"/>
          <w:b/>
          <w:color w:val="auto"/>
          <w:sz w:val="26"/>
          <w:szCs w:val="26"/>
          <w:lang w:val="uk-UA"/>
        </w:rPr>
        <w:t>Перелік нормативних документів, на яких базується ОПП</w:t>
      </w:r>
    </w:p>
    <w:p w:rsidR="00B83D28" w:rsidRPr="008E4C9E" w:rsidRDefault="00B83D28" w:rsidP="00B83D28">
      <w:pPr>
        <w:pStyle w:val="Default"/>
        <w:rPr>
          <w:rFonts w:ascii="Times New Roman" w:hAnsi="Times New Roman" w:cs="Times New Roman"/>
          <w:b/>
          <w:color w:val="auto"/>
          <w:sz w:val="26"/>
          <w:szCs w:val="26"/>
          <w:lang w:val="uk-UA"/>
        </w:rPr>
      </w:pPr>
    </w:p>
    <w:p w:rsidR="00B83D28" w:rsidRPr="008E4C9E" w:rsidRDefault="00B83D28" w:rsidP="00B83D28">
      <w:pPr>
        <w:numPr>
          <w:ilvl w:val="0"/>
          <w:numId w:val="6"/>
        </w:numPr>
        <w:spacing w:after="0" w:line="240" w:lineRule="auto"/>
        <w:ind w:left="0"/>
        <w:jc w:val="both"/>
        <w:rPr>
          <w:sz w:val="26"/>
          <w:szCs w:val="26"/>
          <w:lang w:val="uk-UA"/>
        </w:rPr>
      </w:pPr>
      <w:r w:rsidRPr="008E4C9E">
        <w:rPr>
          <w:sz w:val="26"/>
          <w:szCs w:val="26"/>
          <w:lang w:val="uk-UA"/>
        </w:rPr>
        <w:t>Закон України "Про вищу освіту" –</w:t>
      </w:r>
      <w:hyperlink r:id="rId21"/>
      <w:r w:rsidRPr="008E4C9E">
        <w:rPr>
          <w:sz w:val="26"/>
          <w:szCs w:val="26"/>
          <w:u w:color="0563C1"/>
          <w:lang w:val="uk-UA"/>
        </w:rPr>
        <w:t>http://zakon4.rada.gov.ua/laws/show/1556-18</w:t>
      </w:r>
      <w:r w:rsidRPr="008E4C9E">
        <w:rPr>
          <w:sz w:val="26"/>
          <w:szCs w:val="26"/>
          <w:u w:val="single" w:color="0563C1"/>
          <w:lang w:val="uk-UA"/>
        </w:rPr>
        <w:t>.</w:t>
      </w:r>
    </w:p>
    <w:p w:rsidR="00B83D28" w:rsidRPr="008E4C9E" w:rsidRDefault="00B83D28" w:rsidP="00B83D28">
      <w:pPr>
        <w:numPr>
          <w:ilvl w:val="0"/>
          <w:numId w:val="6"/>
        </w:numPr>
        <w:spacing w:after="0" w:line="240" w:lineRule="auto"/>
        <w:ind w:left="0"/>
        <w:jc w:val="both"/>
        <w:rPr>
          <w:sz w:val="26"/>
          <w:szCs w:val="26"/>
          <w:lang w:val="uk-UA"/>
        </w:rPr>
      </w:pPr>
      <w:r w:rsidRPr="008E4C9E">
        <w:rPr>
          <w:sz w:val="26"/>
          <w:szCs w:val="26"/>
          <w:lang w:val="uk-UA"/>
        </w:rPr>
        <w:t>Закон України "Про освіту" – http://zakon5.rada.gov.ua/laws/show/2145-19.</w:t>
      </w:r>
    </w:p>
    <w:p w:rsidR="00B83D28" w:rsidRPr="008E4C9E" w:rsidRDefault="00B83D28" w:rsidP="00B83D28">
      <w:pPr>
        <w:numPr>
          <w:ilvl w:val="0"/>
          <w:numId w:val="6"/>
        </w:numPr>
        <w:spacing w:after="0" w:line="240" w:lineRule="auto"/>
        <w:ind w:left="0"/>
        <w:jc w:val="both"/>
        <w:rPr>
          <w:sz w:val="26"/>
          <w:szCs w:val="26"/>
          <w:lang w:val="uk-UA"/>
        </w:rPr>
      </w:pPr>
      <w:r w:rsidRPr="008E4C9E">
        <w:rPr>
          <w:sz w:val="26"/>
          <w:szCs w:val="26"/>
          <w:lang w:val="uk-UA"/>
        </w:rPr>
        <w:t xml:space="preserve">Національний класифікатор України: "Класифікатор професій" ДК 003:2010. </w:t>
      </w:r>
    </w:p>
    <w:p w:rsidR="00B83D28" w:rsidRPr="008E4C9E" w:rsidRDefault="00B83D28" w:rsidP="00B83D28">
      <w:pPr>
        <w:numPr>
          <w:ilvl w:val="0"/>
          <w:numId w:val="6"/>
        </w:numPr>
        <w:spacing w:after="0" w:line="240" w:lineRule="auto"/>
        <w:ind w:left="0"/>
        <w:jc w:val="both"/>
        <w:rPr>
          <w:sz w:val="26"/>
          <w:szCs w:val="26"/>
          <w:lang w:val="uk-UA"/>
        </w:rPr>
      </w:pPr>
      <w:r w:rsidRPr="008E4C9E">
        <w:rPr>
          <w:sz w:val="26"/>
          <w:szCs w:val="26"/>
          <w:lang w:val="uk-UA"/>
        </w:rPr>
        <w:t>Національна рамка кваліфікацій –</w:t>
      </w:r>
      <w:hyperlink r:id="rId22"/>
      <w:hyperlink w:history="1"/>
      <w:r w:rsidRPr="008E4C9E">
        <w:rPr>
          <w:sz w:val="26"/>
          <w:szCs w:val="26"/>
          <w:lang w:val="uk-UA"/>
        </w:rPr>
        <w:t>https://zakon.rada.gov.ua/laws/show/1341-2011-%D0%BF#Text.</w:t>
      </w:r>
    </w:p>
    <w:p w:rsidR="00B83D28" w:rsidRPr="008E4C9E" w:rsidRDefault="00B83D28" w:rsidP="00B83D28">
      <w:pPr>
        <w:numPr>
          <w:ilvl w:val="0"/>
          <w:numId w:val="6"/>
        </w:numPr>
        <w:spacing w:after="0" w:line="240" w:lineRule="auto"/>
        <w:ind w:left="0"/>
        <w:jc w:val="both"/>
        <w:rPr>
          <w:sz w:val="26"/>
          <w:szCs w:val="26"/>
          <w:lang w:val="uk-UA"/>
        </w:rPr>
      </w:pPr>
      <w:r w:rsidRPr="008E4C9E">
        <w:rPr>
          <w:sz w:val="26"/>
          <w:szCs w:val="26"/>
          <w:lang w:val="uk-UA"/>
        </w:rPr>
        <w:t>Перелік галузей знань і спеціальностей –</w:t>
      </w:r>
      <w:hyperlink r:id="rId23" w:history="1">
        <w:r w:rsidR="00085B27" w:rsidRPr="00085B27">
          <w:rPr>
            <w:rStyle w:val="a5"/>
          </w:rPr>
          <w:t>C</w:t>
        </w:r>
        <w:r w:rsidR="00085B27" w:rsidRPr="00BD650C">
          <w:rPr>
            <w:rStyle w:val="a5"/>
            <w:lang w:val="uk-UA"/>
          </w:rPr>
          <w:t>:\</w:t>
        </w:r>
        <w:r w:rsidR="00085B27" w:rsidRPr="00085B27">
          <w:rPr>
            <w:rStyle w:val="a5"/>
          </w:rPr>
          <w:t>Documents</w:t>
        </w:r>
        <w:r w:rsidR="00085B27" w:rsidRPr="00BD650C">
          <w:rPr>
            <w:rStyle w:val="a5"/>
            <w:lang w:val="uk-UA"/>
          </w:rPr>
          <w:t xml:space="preserve"> </w:t>
        </w:r>
        <w:r w:rsidR="00085B27" w:rsidRPr="00085B27">
          <w:rPr>
            <w:rStyle w:val="a5"/>
          </w:rPr>
          <w:t>and</w:t>
        </w:r>
        <w:r w:rsidR="00085B27" w:rsidRPr="00BD650C">
          <w:rPr>
            <w:rStyle w:val="a5"/>
            <w:lang w:val="uk-UA"/>
          </w:rPr>
          <w:t xml:space="preserve"> </w:t>
        </w:r>
        <w:r w:rsidR="00085B27" w:rsidRPr="00085B27">
          <w:rPr>
            <w:rStyle w:val="a5"/>
          </w:rPr>
          <w:t>Settings</w:t>
        </w:r>
        <w:r w:rsidR="00085B27" w:rsidRPr="00BD650C">
          <w:rPr>
            <w:rStyle w:val="a5"/>
            <w:lang w:val="uk-UA"/>
          </w:rPr>
          <w:t>\Сабадош\Мои документы\</w:t>
        </w:r>
        <w:r w:rsidR="00085B27" w:rsidRPr="00085B27">
          <w:rPr>
            <w:rStyle w:val="a5"/>
          </w:rPr>
          <w:t>Downloads</w:t>
        </w:r>
        <w:r w:rsidR="00085B27" w:rsidRPr="00BD650C">
          <w:rPr>
            <w:rStyle w:val="a5"/>
            <w:lang w:val="uk-UA"/>
          </w:rPr>
          <w:t>\</w:t>
        </w:r>
      </w:hyperlink>
      <w:r w:rsidRPr="008E4C9E">
        <w:rPr>
          <w:sz w:val="26"/>
          <w:szCs w:val="26"/>
          <w:lang w:val="uk-UA"/>
        </w:rPr>
        <w:t>http://zakon4.rada.gov.ua/</w:t>
      </w:r>
      <w:hyperlink r:id="rId24"/>
      <w:hyperlink r:id="rId25">
        <w:r w:rsidRPr="008E4C9E">
          <w:rPr>
            <w:sz w:val="26"/>
            <w:szCs w:val="26"/>
            <w:lang w:val="uk-UA"/>
          </w:rPr>
          <w:t>laws/show/266</w:t>
        </w:r>
      </w:hyperlink>
      <w:hyperlink r:id="rId26">
        <w:r w:rsidRPr="008E4C9E">
          <w:rPr>
            <w:sz w:val="26"/>
            <w:szCs w:val="26"/>
            <w:lang w:val="uk-UA"/>
          </w:rPr>
          <w:t>-</w:t>
        </w:r>
      </w:hyperlink>
      <w:r w:rsidRPr="008E4C9E">
        <w:rPr>
          <w:sz w:val="26"/>
          <w:szCs w:val="26"/>
          <w:lang w:val="uk-UA"/>
        </w:rPr>
        <w:t>2015</w:t>
      </w:r>
      <w:hyperlink r:id="rId27">
        <w:r w:rsidRPr="008E4C9E">
          <w:rPr>
            <w:sz w:val="26"/>
            <w:szCs w:val="26"/>
            <w:lang w:val="uk-UA"/>
          </w:rPr>
          <w:t>-</w:t>
        </w:r>
      </w:hyperlink>
      <w:hyperlink r:id="rId28">
        <w:r w:rsidRPr="008E4C9E">
          <w:rPr>
            <w:sz w:val="26"/>
            <w:szCs w:val="26"/>
            <w:lang w:val="uk-UA"/>
          </w:rPr>
          <w:t>п</w:t>
        </w:r>
      </w:hyperlink>
      <w:hyperlink r:id="rId29">
        <w:r w:rsidRPr="008E4C9E">
          <w:rPr>
            <w:sz w:val="26"/>
            <w:szCs w:val="26"/>
            <w:lang w:val="uk-UA"/>
          </w:rPr>
          <w:t>.</w:t>
        </w:r>
      </w:hyperlink>
    </w:p>
    <w:p w:rsidR="00B83D28" w:rsidRDefault="00B83D28" w:rsidP="00B83D28">
      <w:pPr>
        <w:numPr>
          <w:ilvl w:val="0"/>
          <w:numId w:val="6"/>
        </w:numPr>
        <w:spacing w:after="0" w:line="240" w:lineRule="auto"/>
        <w:ind w:left="0"/>
        <w:jc w:val="both"/>
        <w:rPr>
          <w:sz w:val="26"/>
          <w:szCs w:val="26"/>
          <w:lang w:val="uk-UA"/>
        </w:rPr>
      </w:pPr>
      <w:r w:rsidRPr="008E4C9E">
        <w:rPr>
          <w:sz w:val="26"/>
          <w:szCs w:val="26"/>
          <w:lang w:val="uk-UA"/>
        </w:rPr>
        <w:lastRenderedPageBreak/>
        <w:t xml:space="preserve">Методичні рекомендації щодо розроблення стандартів вищої освіти. Затверджено Наказом Міністерства освіти і науки України від 01.06.2017 р. № 600 (у редакції наказу Міністерства освіти і науки України від 30.04.2020 р. № 584 – </w:t>
      </w:r>
      <w:hyperlink r:id="rId30" w:history="1">
        <w:r w:rsidR="009D3183" w:rsidRPr="00C44A2F">
          <w:rPr>
            <w:rStyle w:val="a5"/>
            <w:sz w:val="26"/>
            <w:szCs w:val="26"/>
            <w:lang w:val="uk-UA"/>
          </w:rPr>
          <w:t>https://mon.gov.ua/storage/app/media/vyshcha/naukovo-metodychna_rada/2020metod-rekomendacziyi.docx</w:t>
        </w:r>
      </w:hyperlink>
    </w:p>
    <w:p w:rsidR="009D3183" w:rsidRDefault="009D3183" w:rsidP="009D3183">
      <w:pPr>
        <w:spacing w:after="0" w:line="240" w:lineRule="auto"/>
        <w:jc w:val="both"/>
        <w:rPr>
          <w:sz w:val="26"/>
          <w:szCs w:val="26"/>
          <w:lang w:val="uk-UA"/>
        </w:rPr>
      </w:pPr>
    </w:p>
    <w:p w:rsidR="009D3183" w:rsidRPr="009D3183" w:rsidRDefault="009D3183" w:rsidP="009D3183">
      <w:pPr>
        <w:spacing w:after="0" w:line="240" w:lineRule="auto"/>
        <w:jc w:val="both"/>
        <w:rPr>
          <w:sz w:val="26"/>
          <w:szCs w:val="26"/>
          <w:lang w:val="uk-UA"/>
        </w:rPr>
      </w:pP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 xml:space="preserve">Стандарти та рекомендації щодо забезпечення якості в Європейському просторі вищої освіти (ESG) // URL: https://ihed.org.ua/wpcontent/uploads/2018/10/04_2016_ESG_2015.pdf.  </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 xml:space="preserve">EQF 2017 (Європейська рамка кваліфікацій) // URL: https://ec.europa.eu/ploteus/sites/eac-eqf/files/en.pdf; </w:t>
      </w:r>
      <w:hyperlink r:id="rId31" w:history="1">
        <w:r w:rsidR="004703AF" w:rsidRPr="00481DB5">
          <w:rPr>
            <w:rStyle w:val="a5"/>
            <w:sz w:val="26"/>
            <w:szCs w:val="26"/>
            <w:lang w:val="uk-UA"/>
          </w:rPr>
          <w:t>https://ec.europa.eu/ploteus/content/descriptors-page</w:t>
        </w:r>
      </w:hyperlink>
      <w:r w:rsidRPr="004703AF">
        <w:rPr>
          <w:sz w:val="26"/>
          <w:szCs w:val="26"/>
          <w:lang w:val="uk-UA"/>
        </w:rPr>
        <w:t>.</w:t>
      </w:r>
    </w:p>
    <w:p w:rsidR="00B83D28" w:rsidRPr="004703AF" w:rsidRDefault="009D3183" w:rsidP="004703AF">
      <w:pPr>
        <w:pStyle w:val="a4"/>
        <w:numPr>
          <w:ilvl w:val="0"/>
          <w:numId w:val="12"/>
        </w:numPr>
        <w:spacing w:after="0" w:line="240" w:lineRule="auto"/>
        <w:jc w:val="both"/>
        <w:rPr>
          <w:sz w:val="26"/>
          <w:szCs w:val="26"/>
          <w:lang w:val="uk-UA"/>
        </w:rPr>
      </w:pPr>
      <w:r w:rsidRPr="004703AF">
        <w:rPr>
          <w:sz w:val="26"/>
          <w:szCs w:val="26"/>
          <w:lang w:val="uk-UA"/>
        </w:rPr>
        <w:t xml:space="preserve">QF EHEA 2018 (Рамка кваліфікацій  </w:t>
      </w:r>
      <w:r w:rsidR="00B83D28" w:rsidRPr="004703AF">
        <w:rPr>
          <w:sz w:val="26"/>
          <w:szCs w:val="26"/>
          <w:lang w:val="uk-UA"/>
        </w:rPr>
        <w:t xml:space="preserve">ЄПВО) </w:t>
      </w:r>
      <w:r w:rsidRPr="004703AF">
        <w:rPr>
          <w:sz w:val="26"/>
          <w:szCs w:val="26"/>
          <w:lang w:val="uk-UA"/>
        </w:rPr>
        <w:t xml:space="preserve">// </w:t>
      </w:r>
      <w:r w:rsidR="00B83D28" w:rsidRPr="004703AF">
        <w:rPr>
          <w:sz w:val="26"/>
          <w:szCs w:val="26"/>
          <w:lang w:val="uk-UA"/>
        </w:rPr>
        <w:t>URL: http://www.ehea.info/Upload/document/ministeri</w:t>
      </w:r>
      <w:r w:rsidRPr="004703AF">
        <w:rPr>
          <w:sz w:val="26"/>
          <w:szCs w:val="26"/>
          <w:lang w:val="uk-UA"/>
        </w:rPr>
        <w:t>al_declarations/EHEAParis2018_C</w:t>
      </w:r>
      <w:r w:rsidR="00B83D28" w:rsidRPr="004703AF">
        <w:rPr>
          <w:sz w:val="26"/>
          <w:szCs w:val="26"/>
          <w:lang w:val="uk-UA"/>
        </w:rPr>
        <w:t xml:space="preserve">ommunique_AppendixIII_952778.pdf  </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 xml:space="preserve">ISCED (Міжнародна стандартна класифікація освіти, МСКО) 2011 // URL: </w:t>
      </w:r>
      <w:hyperlink r:id="rId32" w:history="1">
        <w:r w:rsidR="004703AF" w:rsidRPr="00481DB5">
          <w:rPr>
            <w:rStyle w:val="a5"/>
            <w:sz w:val="26"/>
            <w:szCs w:val="26"/>
            <w:lang w:val="uk-UA"/>
          </w:rPr>
          <w:t>http://uis.unesco.org/sites/default/files/documents/international-standardclassification-of-education-isced-2011-en.pdf</w:t>
        </w:r>
      </w:hyperlink>
      <w:r w:rsidRPr="004703AF">
        <w:rPr>
          <w:sz w:val="26"/>
          <w:szCs w:val="26"/>
          <w:lang w:val="uk-UA"/>
        </w:rPr>
        <w:t>.</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 xml:space="preserve">ISCED-F (Міжнародна стандартна класифікація освіти – Галузі, МСКО-Г) 2013 // URL: </w:t>
      </w:r>
      <w:hyperlink r:id="rId33" w:history="1">
        <w:r w:rsidR="004703AF" w:rsidRPr="00481DB5">
          <w:rPr>
            <w:rStyle w:val="a5"/>
            <w:sz w:val="26"/>
            <w:szCs w:val="26"/>
            <w:u w:color="0563C1"/>
            <w:lang w:val="uk-UA"/>
          </w:rPr>
          <w:t>http://uis.unesco.org/sites/default/files/</w:t>
        </w:r>
        <w:r w:rsidR="004703AF" w:rsidRPr="00481DB5">
          <w:rPr>
            <w:rStyle w:val="a5"/>
            <w:sz w:val="26"/>
            <w:szCs w:val="26"/>
            <w:lang w:val="uk-UA"/>
          </w:rPr>
          <w:t>documents/internationalstandard-classification-of-education-fields-of-education-and-training-2013-detailedfield-descriptions-2015-en.pdf</w:t>
        </w:r>
      </w:hyperlink>
      <w:r w:rsidRPr="004703AF">
        <w:rPr>
          <w:color w:val="0563C1"/>
          <w:sz w:val="26"/>
          <w:szCs w:val="26"/>
          <w:u w:val="single" w:color="0563C1"/>
          <w:lang w:val="uk-UA"/>
        </w:rPr>
        <w:t>.</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TUNING (для ознайомлення зі спеціальними (фаховими) та загальними компетентностями та прикладами стандартів</w:t>
      </w:r>
      <w:r w:rsidR="004703AF">
        <w:rPr>
          <w:sz w:val="26"/>
          <w:szCs w:val="26"/>
          <w:lang w:val="uk-UA"/>
        </w:rPr>
        <w:t>)</w:t>
      </w:r>
      <w:r w:rsidRPr="004703AF">
        <w:rPr>
          <w:sz w:val="26"/>
          <w:szCs w:val="26"/>
          <w:lang w:val="uk-UA"/>
        </w:rPr>
        <w:t xml:space="preserve"> – http://www.unideusto</w:t>
      </w:r>
      <w:hyperlink r:id="rId34">
        <w:r w:rsidRPr="004703AF">
          <w:rPr>
            <w:sz w:val="26"/>
            <w:szCs w:val="26"/>
          </w:rPr>
          <w:t>/</w:t>
        </w:r>
      </w:hyperlink>
      <w:r w:rsidRPr="004703AF">
        <w:rPr>
          <w:sz w:val="26"/>
          <w:szCs w:val="26"/>
          <w:lang w:val="uk-UA"/>
        </w:rPr>
        <w:t xml:space="preserve"> org/tuningeu/.  </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w:t>
      </w:r>
      <w:r w:rsidR="004703AF">
        <w:rPr>
          <w:sz w:val="26"/>
          <w:szCs w:val="26"/>
          <w:lang w:val="uk-UA"/>
        </w:rPr>
        <w:t xml:space="preserve"> </w:t>
      </w:r>
      <w:r w:rsidRPr="004703AF">
        <w:rPr>
          <w:sz w:val="26"/>
          <w:szCs w:val="26"/>
          <w:lang w:val="uk-UA"/>
        </w:rPr>
        <w:t xml:space="preserve">– К. : ТОВ "Видавничий дім "Плеяди", 2014.– 100 с. – </w:t>
      </w:r>
      <w:hyperlink r:id="rId35" w:history="1">
        <w:r w:rsidR="004703AF" w:rsidRPr="00481DB5">
          <w:rPr>
            <w:rStyle w:val="a5"/>
            <w:sz w:val="26"/>
            <w:szCs w:val="26"/>
            <w:lang w:val="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4703AF">
        <w:rPr>
          <w:sz w:val="26"/>
          <w:szCs w:val="26"/>
          <w:lang w:val="uk-UA"/>
        </w:rPr>
        <w:t>.</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Рашкевич Ю.</w:t>
      </w:r>
      <w:r w:rsidR="008E4C9E" w:rsidRPr="004703AF">
        <w:rPr>
          <w:sz w:val="26"/>
          <w:szCs w:val="26"/>
          <w:lang w:val="uk-UA"/>
        </w:rPr>
        <w:t> </w:t>
      </w:r>
      <w:r w:rsidRPr="004703AF">
        <w:rPr>
          <w:sz w:val="26"/>
          <w:szCs w:val="26"/>
          <w:lang w:val="uk-UA"/>
        </w:rPr>
        <w:t>М. Болонський процес та нова парадигма вищої освіти – http://erasmusplus.org.ua/korysna</w:t>
      </w:r>
      <w:hyperlink r:id="rId36">
        <w:r w:rsidRPr="004703AF">
          <w:rPr>
            <w:sz w:val="26"/>
            <w:szCs w:val="26"/>
            <w:lang w:val="uk-UA"/>
          </w:rPr>
          <w:t>-</w:t>
        </w:r>
      </w:hyperlink>
      <w:hyperlink r:id="rId37">
        <w:r w:rsidRPr="004703AF">
          <w:rPr>
            <w:sz w:val="26"/>
            <w:szCs w:val="26"/>
            <w:lang w:val="uk-UA"/>
          </w:rPr>
          <w:t>informatsiia/korysni</w:t>
        </w:r>
      </w:hyperlink>
      <w:hyperlink r:id="rId38">
        <w:r w:rsidRPr="004703AF">
          <w:rPr>
            <w:sz w:val="26"/>
            <w:szCs w:val="26"/>
            <w:lang w:val="uk-UA"/>
          </w:rPr>
          <w:t>-</w:t>
        </w:r>
      </w:hyperlink>
      <w:hyperlink r:id="rId39">
        <w:r w:rsidRPr="004703AF">
          <w:rPr>
            <w:sz w:val="26"/>
            <w:szCs w:val="26"/>
            <w:lang w:val="uk-UA"/>
          </w:rPr>
          <w:t>materialy/category/3</w:t>
        </w:r>
      </w:hyperlink>
      <w:hyperlink r:id="rId40"/>
      <w:r w:rsidRPr="004703AF">
        <w:rPr>
          <w:sz w:val="26"/>
          <w:szCs w:val="26"/>
          <w:lang w:val="uk-UA"/>
        </w:rPr>
        <w:t>materialy-natsionalnoi-komandy-ekspertiv-shchodo-zaprovadzhennia-instrumentivbolonskoho-protsesu.html?download=82:bolonskyi-protses-nova-paradyhmavyshchoi-osvity-yu-rashkevych&amp;start=80.</w:t>
      </w:r>
    </w:p>
    <w:p w:rsidR="00B83D28" w:rsidRPr="004703AF" w:rsidRDefault="00B83D28" w:rsidP="004703AF">
      <w:pPr>
        <w:pStyle w:val="a4"/>
        <w:numPr>
          <w:ilvl w:val="0"/>
          <w:numId w:val="12"/>
        </w:numPr>
        <w:spacing w:after="0" w:line="240" w:lineRule="auto"/>
        <w:jc w:val="both"/>
        <w:rPr>
          <w:sz w:val="26"/>
          <w:szCs w:val="26"/>
          <w:lang w:val="uk-UA"/>
        </w:rPr>
      </w:pPr>
      <w:r w:rsidRPr="004703AF">
        <w:rPr>
          <w:sz w:val="26"/>
          <w:szCs w:val="26"/>
          <w:lang w:val="uk-UA"/>
        </w:rPr>
        <w:t>Розвиток системи забезпечення якості вищої освіти в Україні: інформаційно-аналітичний огляд –</w:t>
      </w:r>
      <w:r w:rsidR="008E4C9E" w:rsidRPr="004703AF">
        <w:rPr>
          <w:sz w:val="26"/>
          <w:szCs w:val="26"/>
          <w:lang w:val="uk-UA"/>
        </w:rPr>
        <w:t xml:space="preserve"> </w:t>
      </w:r>
      <w:hyperlink r:id="rId41"/>
      <w:r w:rsidRPr="004703AF">
        <w:rPr>
          <w:sz w:val="26"/>
          <w:szCs w:val="26"/>
          <w:lang w:val="uk-UA"/>
        </w:rPr>
        <w:t>http://erasmusplus.org.ua/korysna</w:t>
      </w:r>
      <w:hyperlink r:id="rId42">
        <w:r w:rsidRPr="004703AF">
          <w:rPr>
            <w:sz w:val="26"/>
            <w:szCs w:val="26"/>
            <w:lang w:val="uk-UA"/>
          </w:rPr>
          <w:t>-</w:t>
        </w:r>
      </w:hyperlink>
      <w:hyperlink r:id="rId43">
        <w:r w:rsidRPr="004703AF">
          <w:rPr>
            <w:sz w:val="26"/>
            <w:szCs w:val="26"/>
            <w:lang w:val="uk-UA"/>
          </w:rPr>
          <w:t>informatsiia/</w:t>
        </w:r>
      </w:hyperlink>
      <w:r w:rsidRPr="004703AF">
        <w:rPr>
          <w:sz w:val="26"/>
          <w:szCs w:val="26"/>
          <w:lang w:val="uk-UA"/>
        </w:rPr>
        <w:t>korysni-materialy/category/3-materialy-natsionalnoi-komandy-ekspertiv-shchodozaprovadzhennia-instrumentiv-bolonskoho-protsesu.html?download=88:rozvytoksystemy-zabezpechennia-iakosti-vyshchoi-osvity-ukrainy&amp;start=80.</w:t>
      </w:r>
      <w:r w:rsidR="008E4C9E" w:rsidRPr="004703AF">
        <w:rPr>
          <w:sz w:val="26"/>
          <w:szCs w:val="26"/>
          <w:lang w:val="uk-UA"/>
        </w:rPr>
        <w:t xml:space="preserve"> </w:t>
      </w:r>
    </w:p>
    <w:sectPr w:rsidR="00B83D28" w:rsidRPr="004703AF" w:rsidSect="00BB6AA6">
      <w:headerReference w:type="default" r:id="rId44"/>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58" w:rsidRPr="008E4C9E" w:rsidRDefault="009D2958" w:rsidP="008E4C9E">
      <w:pPr>
        <w:pStyle w:val="Default"/>
        <w:rPr>
          <w:rFonts w:ascii="Times New Roman" w:eastAsiaTheme="minorHAnsi" w:hAnsi="Times New Roman" w:cstheme="minorBidi"/>
          <w:color w:val="auto"/>
          <w:szCs w:val="22"/>
          <w:lang w:eastAsia="en-US"/>
        </w:rPr>
      </w:pPr>
      <w:r>
        <w:separator/>
      </w:r>
    </w:p>
  </w:endnote>
  <w:endnote w:type="continuationSeparator" w:id="0">
    <w:p w:rsidR="009D2958" w:rsidRPr="008E4C9E" w:rsidRDefault="009D2958" w:rsidP="008E4C9E">
      <w:pPr>
        <w:pStyle w:val="Default"/>
        <w:rPr>
          <w:rFonts w:ascii="Times New Roman" w:eastAsiaTheme="minorHAnsi" w:hAnsi="Times New Roman" w:cstheme="minorBidi"/>
          <w:color w:val="auto"/>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58" w:rsidRPr="008E4C9E" w:rsidRDefault="009D2958" w:rsidP="008E4C9E">
      <w:pPr>
        <w:pStyle w:val="Default"/>
        <w:rPr>
          <w:rFonts w:ascii="Times New Roman" w:eastAsiaTheme="minorHAnsi" w:hAnsi="Times New Roman" w:cstheme="minorBidi"/>
          <w:color w:val="auto"/>
          <w:szCs w:val="22"/>
          <w:lang w:eastAsia="en-US"/>
        </w:rPr>
      </w:pPr>
      <w:r>
        <w:separator/>
      </w:r>
    </w:p>
  </w:footnote>
  <w:footnote w:type="continuationSeparator" w:id="0">
    <w:p w:rsidR="009D2958" w:rsidRPr="008E4C9E" w:rsidRDefault="009D2958" w:rsidP="008E4C9E">
      <w:pPr>
        <w:pStyle w:val="Default"/>
        <w:rPr>
          <w:rFonts w:ascii="Times New Roman" w:eastAsiaTheme="minorHAnsi" w:hAnsi="Times New Roman" w:cstheme="minorBidi"/>
          <w:color w:val="auto"/>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626"/>
    </w:sdtPr>
    <w:sdtContent>
      <w:p w:rsidR="00585AF9" w:rsidRDefault="00585AF9">
        <w:pPr>
          <w:pStyle w:val="a6"/>
          <w:jc w:val="right"/>
        </w:pPr>
        <w:fldSimple w:instr=" PAGE   \* MERGEFORMAT ">
          <w:r w:rsidR="00BB6AA6">
            <w:rPr>
              <w:noProof/>
            </w:rPr>
            <w:t>4</w:t>
          </w:r>
        </w:fldSimple>
      </w:p>
    </w:sdtContent>
  </w:sdt>
  <w:p w:rsidR="00585AF9" w:rsidRDefault="00585AF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29A"/>
    <w:multiLevelType w:val="multilevel"/>
    <w:tmpl w:val="88361ED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FE3E8E"/>
    <w:multiLevelType w:val="hybridMultilevel"/>
    <w:tmpl w:val="CC5EA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96995"/>
    <w:multiLevelType w:val="hybridMultilevel"/>
    <w:tmpl w:val="C6CC0416"/>
    <w:lvl w:ilvl="0" w:tplc="AAD075D4">
      <w:start w:val="1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83D91"/>
    <w:multiLevelType w:val="multilevel"/>
    <w:tmpl w:val="3790F5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09789C"/>
    <w:multiLevelType w:val="hybridMultilevel"/>
    <w:tmpl w:val="9998CB6E"/>
    <w:lvl w:ilvl="0" w:tplc="82AA1234">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25899"/>
    <w:multiLevelType w:val="hybridMultilevel"/>
    <w:tmpl w:val="7BECB250"/>
    <w:lvl w:ilvl="0" w:tplc="430C7726">
      <w:start w:val="1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C35D8A"/>
    <w:multiLevelType w:val="hybridMultilevel"/>
    <w:tmpl w:val="94A0353E"/>
    <w:lvl w:ilvl="0" w:tplc="E408A504">
      <w:start w:val="1"/>
      <w:numFmt w:val="decimal"/>
      <w:lvlText w:val="%1."/>
      <w:lvlJc w:val="left"/>
      <w:pPr>
        <w:ind w:left="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46370">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C2FFC0">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1CA0BE">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80669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24C626">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069E2">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B08090">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A6B3E">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0A5472C"/>
    <w:multiLevelType w:val="hybridMultilevel"/>
    <w:tmpl w:val="2B9EB470"/>
    <w:lvl w:ilvl="0" w:tplc="151AF75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23F1BA1"/>
    <w:multiLevelType w:val="hybridMultilevel"/>
    <w:tmpl w:val="9E8E368A"/>
    <w:lvl w:ilvl="0" w:tplc="75B2C246">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FD5DBC"/>
    <w:multiLevelType w:val="hybridMultilevel"/>
    <w:tmpl w:val="708AD6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234905"/>
    <w:multiLevelType w:val="hybridMultilevel"/>
    <w:tmpl w:val="303A7B54"/>
    <w:lvl w:ilvl="0" w:tplc="B0C402CE">
      <w:start w:val="1"/>
      <w:numFmt w:val="bullet"/>
      <w:lvlText w:val="–"/>
      <w:lvlJc w:val="left"/>
      <w:pPr>
        <w:ind w:left="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C6E36">
      <w:start w:val="1"/>
      <w:numFmt w:val="bullet"/>
      <w:lvlText w:val="o"/>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70A658">
      <w:start w:val="1"/>
      <w:numFmt w:val="bullet"/>
      <w:lvlText w:val="▪"/>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E0CCEA">
      <w:start w:val="1"/>
      <w:numFmt w:val="bullet"/>
      <w:lvlText w:val="•"/>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D473C4">
      <w:start w:val="1"/>
      <w:numFmt w:val="bullet"/>
      <w:lvlText w:val="o"/>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A0D872">
      <w:start w:val="1"/>
      <w:numFmt w:val="bullet"/>
      <w:lvlText w:val="▪"/>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A288E">
      <w:start w:val="1"/>
      <w:numFmt w:val="bullet"/>
      <w:lvlText w:val="•"/>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DA6B0A">
      <w:start w:val="1"/>
      <w:numFmt w:val="bullet"/>
      <w:lvlText w:val="o"/>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68E922">
      <w:start w:val="1"/>
      <w:numFmt w:val="bullet"/>
      <w:lvlText w:val="▪"/>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9"/>
  </w:num>
  <w:num w:numId="5">
    <w:abstractNumId w:val="7"/>
  </w:num>
  <w:num w:numId="6">
    <w:abstractNumId w:val="11"/>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54153"/>
    <w:rsid w:val="00054A92"/>
    <w:rsid w:val="00062294"/>
    <w:rsid w:val="000732C1"/>
    <w:rsid w:val="00074FE7"/>
    <w:rsid w:val="00084DDF"/>
    <w:rsid w:val="00085B27"/>
    <w:rsid w:val="000B20DF"/>
    <w:rsid w:val="000B783F"/>
    <w:rsid w:val="000B7CEA"/>
    <w:rsid w:val="000C38C0"/>
    <w:rsid w:val="000D3143"/>
    <w:rsid w:val="000D4FC3"/>
    <w:rsid w:val="00151CB8"/>
    <w:rsid w:val="00185117"/>
    <w:rsid w:val="001E240B"/>
    <w:rsid w:val="001E5728"/>
    <w:rsid w:val="00223BDA"/>
    <w:rsid w:val="0022736A"/>
    <w:rsid w:val="0023296C"/>
    <w:rsid w:val="00260C85"/>
    <w:rsid w:val="0026619D"/>
    <w:rsid w:val="002A41D3"/>
    <w:rsid w:val="002D7743"/>
    <w:rsid w:val="00307337"/>
    <w:rsid w:val="00321850"/>
    <w:rsid w:val="003273E4"/>
    <w:rsid w:val="00327E5E"/>
    <w:rsid w:val="00344DCD"/>
    <w:rsid w:val="0035467A"/>
    <w:rsid w:val="00363EFB"/>
    <w:rsid w:val="003A29BF"/>
    <w:rsid w:val="003B317C"/>
    <w:rsid w:val="003D2892"/>
    <w:rsid w:val="003D6209"/>
    <w:rsid w:val="003F0977"/>
    <w:rsid w:val="004009FA"/>
    <w:rsid w:val="00411118"/>
    <w:rsid w:val="00421634"/>
    <w:rsid w:val="0043343B"/>
    <w:rsid w:val="00434481"/>
    <w:rsid w:val="004562EE"/>
    <w:rsid w:val="004579F0"/>
    <w:rsid w:val="004703AF"/>
    <w:rsid w:val="00486DFD"/>
    <w:rsid w:val="00487685"/>
    <w:rsid w:val="004B4CFE"/>
    <w:rsid w:val="004C0D3D"/>
    <w:rsid w:val="004F0F27"/>
    <w:rsid w:val="005107AD"/>
    <w:rsid w:val="00540115"/>
    <w:rsid w:val="00550A1A"/>
    <w:rsid w:val="00580BE7"/>
    <w:rsid w:val="00585AF9"/>
    <w:rsid w:val="005C4EC6"/>
    <w:rsid w:val="005C7594"/>
    <w:rsid w:val="00610F92"/>
    <w:rsid w:val="00616272"/>
    <w:rsid w:val="006470AA"/>
    <w:rsid w:val="006812D2"/>
    <w:rsid w:val="006933BA"/>
    <w:rsid w:val="00693DF5"/>
    <w:rsid w:val="006A50EB"/>
    <w:rsid w:val="006B08A9"/>
    <w:rsid w:val="006B1A35"/>
    <w:rsid w:val="006D2D5E"/>
    <w:rsid w:val="006F4A1D"/>
    <w:rsid w:val="007454D9"/>
    <w:rsid w:val="007B7A52"/>
    <w:rsid w:val="007D339E"/>
    <w:rsid w:val="007F365C"/>
    <w:rsid w:val="007F65A9"/>
    <w:rsid w:val="00822FC2"/>
    <w:rsid w:val="0083294F"/>
    <w:rsid w:val="00851E3F"/>
    <w:rsid w:val="00854570"/>
    <w:rsid w:val="00856527"/>
    <w:rsid w:val="00861A38"/>
    <w:rsid w:val="008746F4"/>
    <w:rsid w:val="00876392"/>
    <w:rsid w:val="00885ECD"/>
    <w:rsid w:val="00890824"/>
    <w:rsid w:val="00892376"/>
    <w:rsid w:val="00896CA8"/>
    <w:rsid w:val="008B6638"/>
    <w:rsid w:val="008D686B"/>
    <w:rsid w:val="008E2861"/>
    <w:rsid w:val="008E4C9E"/>
    <w:rsid w:val="00906A41"/>
    <w:rsid w:val="00907186"/>
    <w:rsid w:val="0091033B"/>
    <w:rsid w:val="00911C5F"/>
    <w:rsid w:val="009633B4"/>
    <w:rsid w:val="00966B53"/>
    <w:rsid w:val="0096768F"/>
    <w:rsid w:val="00976867"/>
    <w:rsid w:val="009C4194"/>
    <w:rsid w:val="009D2958"/>
    <w:rsid w:val="009D2EDB"/>
    <w:rsid w:val="009D3183"/>
    <w:rsid w:val="00A13B41"/>
    <w:rsid w:val="00A2751D"/>
    <w:rsid w:val="00A74910"/>
    <w:rsid w:val="00A90F7F"/>
    <w:rsid w:val="00AD4187"/>
    <w:rsid w:val="00AE2D87"/>
    <w:rsid w:val="00AF3BD0"/>
    <w:rsid w:val="00B17A67"/>
    <w:rsid w:val="00B350E4"/>
    <w:rsid w:val="00B54153"/>
    <w:rsid w:val="00B7605C"/>
    <w:rsid w:val="00B83D28"/>
    <w:rsid w:val="00BB6AA6"/>
    <w:rsid w:val="00BC4B7F"/>
    <w:rsid w:val="00BD650C"/>
    <w:rsid w:val="00BF7EBB"/>
    <w:rsid w:val="00C338C1"/>
    <w:rsid w:val="00C46B4C"/>
    <w:rsid w:val="00C500B7"/>
    <w:rsid w:val="00C75958"/>
    <w:rsid w:val="00C775EA"/>
    <w:rsid w:val="00CA1425"/>
    <w:rsid w:val="00CC25BE"/>
    <w:rsid w:val="00CD389D"/>
    <w:rsid w:val="00D2791F"/>
    <w:rsid w:val="00D83F3D"/>
    <w:rsid w:val="00D865EC"/>
    <w:rsid w:val="00DB532B"/>
    <w:rsid w:val="00DD3D20"/>
    <w:rsid w:val="00DD7454"/>
    <w:rsid w:val="00DE04B8"/>
    <w:rsid w:val="00DF4C43"/>
    <w:rsid w:val="00DF6955"/>
    <w:rsid w:val="00E46F05"/>
    <w:rsid w:val="00EA5EEE"/>
    <w:rsid w:val="00EC17A3"/>
    <w:rsid w:val="00ED0E7D"/>
    <w:rsid w:val="00ED10AC"/>
    <w:rsid w:val="00ED230F"/>
    <w:rsid w:val="00ED40BF"/>
    <w:rsid w:val="00F151D9"/>
    <w:rsid w:val="00F251BF"/>
    <w:rsid w:val="00FB658E"/>
    <w:rsid w:val="00FF7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53"/>
  </w:style>
  <w:style w:type="paragraph" w:styleId="1">
    <w:name w:val="heading 1"/>
    <w:basedOn w:val="a"/>
    <w:link w:val="10"/>
    <w:uiPriority w:val="9"/>
    <w:qFormat/>
    <w:rsid w:val="007B7A52"/>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B83D28"/>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5">
    <w:name w:val="heading 5"/>
    <w:basedOn w:val="a"/>
    <w:next w:val="a"/>
    <w:link w:val="50"/>
    <w:uiPriority w:val="99"/>
    <w:qFormat/>
    <w:rsid w:val="00DB532B"/>
    <w:pPr>
      <w:keepNext/>
      <w:spacing w:before="240" w:after="0" w:line="240" w:lineRule="auto"/>
      <w:ind w:firstLine="720"/>
      <w:jc w:val="both"/>
      <w:outlineLvl w:val="4"/>
    </w:pPr>
    <w:rPr>
      <w:rFonts w:eastAsia="Calibri" w:cs="Times New Roman"/>
      <w:b/>
      <w:bCs/>
      <w:i/>
      <w:iCs/>
      <w:snapToGrid w:val="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A52"/>
    <w:rPr>
      <w:rFonts w:eastAsia="Times New Roman" w:cs="Times New Roman"/>
      <w:b/>
      <w:bCs/>
      <w:kern w:val="36"/>
      <w:sz w:val="48"/>
      <w:szCs w:val="48"/>
      <w:lang w:eastAsia="ru-RU"/>
    </w:rPr>
  </w:style>
  <w:style w:type="table" w:styleId="a3">
    <w:name w:val="Table Grid"/>
    <w:basedOn w:val="a1"/>
    <w:uiPriority w:val="59"/>
    <w:rsid w:val="00A74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76867"/>
    <w:pPr>
      <w:ind w:left="720"/>
      <w:contextualSpacing/>
    </w:pPr>
  </w:style>
  <w:style w:type="character" w:styleId="a5">
    <w:name w:val="Hyperlink"/>
    <w:basedOn w:val="a0"/>
    <w:uiPriority w:val="99"/>
    <w:unhideWhenUsed/>
    <w:rsid w:val="00307337"/>
    <w:rPr>
      <w:color w:val="5F5F5F" w:themeColor="hyperlink"/>
      <w:u w:val="single"/>
    </w:rPr>
  </w:style>
  <w:style w:type="table" w:customStyle="1" w:styleId="TableGrid">
    <w:name w:val="TableGrid"/>
    <w:rsid w:val="00ED40BF"/>
    <w:pPr>
      <w:spacing w:after="0" w:line="240" w:lineRule="auto"/>
    </w:pPr>
    <w:rPr>
      <w:rFonts w:asciiTheme="minorHAnsi" w:eastAsiaTheme="minorEastAsia" w:hAnsiTheme="minorHAnsi"/>
      <w:sz w:val="22"/>
      <w:lang w:eastAsia="ru-RU"/>
    </w:rPr>
    <w:tblPr>
      <w:tblCellMar>
        <w:top w:w="0" w:type="dxa"/>
        <w:left w:w="0" w:type="dxa"/>
        <w:bottom w:w="0" w:type="dxa"/>
        <w:right w:w="0" w:type="dxa"/>
      </w:tblCellMar>
    </w:tblPr>
  </w:style>
  <w:style w:type="character" w:customStyle="1" w:styleId="50">
    <w:name w:val="Заголовок 5 Знак"/>
    <w:basedOn w:val="a0"/>
    <w:link w:val="5"/>
    <w:uiPriority w:val="99"/>
    <w:rsid w:val="00DB532B"/>
    <w:rPr>
      <w:rFonts w:eastAsia="Calibri" w:cs="Times New Roman"/>
      <w:b/>
      <w:bCs/>
      <w:i/>
      <w:iCs/>
      <w:snapToGrid w:val="0"/>
      <w:sz w:val="28"/>
      <w:szCs w:val="28"/>
      <w:lang w:val="uk-UA" w:eastAsia="ru-RU"/>
    </w:rPr>
  </w:style>
  <w:style w:type="paragraph" w:customStyle="1" w:styleId="Default">
    <w:name w:val="Default"/>
    <w:rsid w:val="00C46B4C"/>
    <w:pPr>
      <w:autoSpaceDE w:val="0"/>
      <w:autoSpaceDN w:val="0"/>
      <w:adjustRightInd w:val="0"/>
      <w:spacing w:after="0" w:line="240" w:lineRule="auto"/>
      <w:jc w:val="center"/>
    </w:pPr>
    <w:rPr>
      <w:rFonts w:ascii="Arial" w:eastAsia="Calibri" w:hAnsi="Arial" w:cs="Arial"/>
      <w:color w:val="000000"/>
      <w:szCs w:val="24"/>
      <w:lang w:eastAsia="ru-RU"/>
    </w:rPr>
  </w:style>
  <w:style w:type="paragraph" w:styleId="21">
    <w:name w:val="Body Text Indent 2"/>
    <w:basedOn w:val="a"/>
    <w:link w:val="22"/>
    <w:uiPriority w:val="99"/>
    <w:semiHidden/>
    <w:rsid w:val="002D7743"/>
    <w:pPr>
      <w:overflowPunct w:val="0"/>
      <w:autoSpaceDE w:val="0"/>
      <w:autoSpaceDN w:val="0"/>
      <w:adjustRightInd w:val="0"/>
      <w:spacing w:after="0" w:line="240" w:lineRule="auto"/>
      <w:ind w:firstLine="1134"/>
      <w:jc w:val="both"/>
      <w:textAlignment w:val="baseline"/>
    </w:pPr>
    <w:rPr>
      <w:rFonts w:eastAsia="Calibri" w:cs="Times New Roman"/>
      <w:sz w:val="26"/>
      <w:szCs w:val="26"/>
      <w:lang w:val="uk-UA" w:eastAsia="ru-RU"/>
    </w:rPr>
  </w:style>
  <w:style w:type="character" w:customStyle="1" w:styleId="22">
    <w:name w:val="Основной текст с отступом 2 Знак"/>
    <w:basedOn w:val="a0"/>
    <w:link w:val="21"/>
    <w:uiPriority w:val="99"/>
    <w:semiHidden/>
    <w:rsid w:val="002D7743"/>
    <w:rPr>
      <w:rFonts w:eastAsia="Calibri" w:cs="Times New Roman"/>
      <w:sz w:val="26"/>
      <w:szCs w:val="26"/>
      <w:lang w:val="uk-UA" w:eastAsia="ru-RU"/>
    </w:rPr>
  </w:style>
  <w:style w:type="character" w:customStyle="1" w:styleId="20">
    <w:name w:val="Заголовок 2 Знак"/>
    <w:basedOn w:val="a0"/>
    <w:link w:val="2"/>
    <w:uiPriority w:val="9"/>
    <w:semiHidden/>
    <w:rsid w:val="00B83D28"/>
    <w:rPr>
      <w:rFonts w:asciiTheme="majorHAnsi" w:eastAsiaTheme="majorEastAsia" w:hAnsiTheme="majorHAnsi" w:cstheme="majorBidi"/>
      <w:b/>
      <w:bCs/>
      <w:color w:val="DDDDDD" w:themeColor="accent1"/>
      <w:sz w:val="26"/>
      <w:szCs w:val="26"/>
    </w:rPr>
  </w:style>
  <w:style w:type="paragraph" w:styleId="a6">
    <w:name w:val="header"/>
    <w:basedOn w:val="a"/>
    <w:link w:val="a7"/>
    <w:uiPriority w:val="99"/>
    <w:unhideWhenUsed/>
    <w:rsid w:val="008E4C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C9E"/>
  </w:style>
  <w:style w:type="paragraph" w:styleId="a8">
    <w:name w:val="footer"/>
    <w:basedOn w:val="a"/>
    <w:link w:val="a9"/>
    <w:uiPriority w:val="99"/>
    <w:semiHidden/>
    <w:unhideWhenUsed/>
    <w:rsid w:val="008E4C9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E4C9E"/>
  </w:style>
  <w:style w:type="table" w:customStyle="1" w:styleId="TableNormal">
    <w:name w:val="Table Normal"/>
    <w:rsid w:val="009D2EDB"/>
    <w:pPr>
      <w:spacing w:after="160" w:line="259" w:lineRule="auto"/>
    </w:pPr>
    <w:rPr>
      <w:rFonts w:eastAsia="Times New Roman" w:cs="Times New Roman"/>
      <w:sz w:val="28"/>
      <w:szCs w:val="28"/>
      <w:lang w:val="uk-UA"/>
    </w:rPr>
    <w:tblPr>
      <w:tblCellMar>
        <w:top w:w="0" w:type="dxa"/>
        <w:left w:w="0" w:type="dxa"/>
        <w:bottom w:w="0" w:type="dxa"/>
        <w:right w:w="0" w:type="dxa"/>
      </w:tblCellMar>
    </w:tblPr>
  </w:style>
  <w:style w:type="paragraph" w:styleId="aa">
    <w:name w:val="Balloon Text"/>
    <w:basedOn w:val="a"/>
    <w:link w:val="ab"/>
    <w:uiPriority w:val="99"/>
    <w:semiHidden/>
    <w:unhideWhenUsed/>
    <w:rsid w:val="00AD41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4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7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teib@uzhnu.edu.ua"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www.uzhnu.edu.ua/uk/cat/faculty-fphysics" TargetMode="External"/><Relationship Id="rId26" Type="http://schemas.openxmlformats.org/officeDocument/2006/relationships/hyperlink" Target="http://zakon4.rada.gov.ua/%20laws/show/266-2015-&#1087;" TargetMode="External"/><Relationship Id="rId39" Type="http://schemas.openxmlformats.org/officeDocument/2006/relationships/hyperlink" Target="http://erasmusplus.org.ua/korysna-informatsiia/korysni-materialy/category/3" TargetMode="External"/><Relationship Id="rId3" Type="http://schemas.openxmlformats.org/officeDocument/2006/relationships/styles" Target="styles.xml"/><Relationship Id="rId21" Type="http://schemas.openxmlformats.org/officeDocument/2006/relationships/hyperlink" Target="http://zakon4.rada.gov.ua/laws/" TargetMode="External"/><Relationship Id="rId34" Type="http://schemas.openxmlformats.org/officeDocument/2006/relationships/hyperlink" Target="http://www.unideusto/" TargetMode="External"/><Relationship Id="rId42" Type="http://schemas.openxmlformats.org/officeDocument/2006/relationships/hyperlink" Target="http://erasmusplus.org.ua/korysna-informatsiia/" TargetMode="Externa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dspace.uzhnu.edu.ua/jspui/" TargetMode="External"/><Relationship Id="rId25" Type="http://schemas.openxmlformats.org/officeDocument/2006/relationships/hyperlink" Target="http://zakon4.rada.gov.ua/%20laws/show/266-2015-&#1087;" TargetMode="External"/><Relationship Id="rId33" Type="http://schemas.openxmlformats.org/officeDocument/2006/relationships/hyperlink" Target="http://uis.unesco.org/sites/default/files/documents/internationalstandard-classification-of-education-fields-of-education-and-training-2013-detailedfield-descriptions-2015-en.pdf" TargetMode="External"/><Relationship Id="rId38" Type="http://schemas.openxmlformats.org/officeDocument/2006/relationships/hyperlink" Target="http://erasmusplus.org.ua/korysna-informatsiia/korysni-materialy/category/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package" Target="embeddings/______Microsoft_Office_PowerPoint1.sldx"/><Relationship Id="rId29" Type="http://schemas.openxmlformats.org/officeDocument/2006/relationships/hyperlink" Target="http://zakon4.rada.gov.ua/%20laws/show/266-2015-&#1087;" TargetMode="External"/><Relationship Id="rId41" Type="http://schemas.openxmlformats.org/officeDocument/2006/relationships/hyperlink" Target="http://erasmusplus.org.ua/korysna-informatsi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24" Type="http://schemas.openxmlformats.org/officeDocument/2006/relationships/hyperlink" Target="http://zakon4.rada.gov.ua/%20laws/show/266-2015-&#1087;" TargetMode="External"/><Relationship Id="rId32" Type="http://schemas.openxmlformats.org/officeDocument/2006/relationships/hyperlink" Target="http://uis.unesco.org/sites/default/files/documents/international-standardclassification-of-education-isced-2011-en.pdf" TargetMode="External"/><Relationship Id="rId37" Type="http://schemas.openxmlformats.org/officeDocument/2006/relationships/hyperlink" Target="http://erasmusplus.org.ua/korysna-informatsiia/korysni-materialy/category/3" TargetMode="External"/><Relationship Id="rId40" Type="http://schemas.openxmlformats.org/officeDocument/2006/relationships/hyperlink" Target="http://erasmusplus.org.ua/korysna-informatsiia/korysni-materialy/category/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zhnu.edu.ua/uk/infocentre/get/22964" TargetMode="External"/><Relationship Id="rId23" Type="http://schemas.openxmlformats.org/officeDocument/2006/relationships/hyperlink" Target="file:///C:\Documents%20and%20Settings\&#1057;&#1072;&#1073;&#1072;&#1076;&#1086;&#1096;\&#1052;&#1086;&#1080;%20&#1076;&#1086;&#1082;&#1091;&#1084;&#1077;&#1085;&#1090;&#1099;\Downloads\" TargetMode="External"/><Relationship Id="rId28" Type="http://schemas.openxmlformats.org/officeDocument/2006/relationships/hyperlink" Target="http://zakon4.rada.gov.ua/%20laws/show/266-2015-&#1087;" TargetMode="External"/><Relationship Id="rId36" Type="http://schemas.openxmlformats.org/officeDocument/2006/relationships/hyperlink" Target="http://erasmusplus.org.ua/korysna-informatsiia/korysni-materialy/category/3" TargetMode="External"/><Relationship Id="rId10" Type="http://schemas.openxmlformats.org/officeDocument/2006/relationships/hyperlink" Target="https://www.uzhnu.edu.ua/uk/infocentre/get/5952" TargetMode="External"/><Relationship Id="rId19" Type="http://schemas.openxmlformats.org/officeDocument/2006/relationships/image" Target="media/image1.emf"/><Relationship Id="rId31" Type="http://schemas.openxmlformats.org/officeDocument/2006/relationships/hyperlink" Target="https://ec.europa.eu/ploteus/content/descriptors-pag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hyperlink" Target="http://zakon4.rada.gov.ua/laws/show/" TargetMode="External"/><Relationship Id="rId27" Type="http://schemas.openxmlformats.org/officeDocument/2006/relationships/hyperlink" Target="http://zakon4.rada.gov.ua/%20laws/show/266-2015-&#1087;" TargetMode="External"/><Relationship Id="rId30" Type="http://schemas.openxmlformats.org/officeDocument/2006/relationships/hyperlink" Target="https://mon.gov.ua/storage/app/media/vyshcha/naukovo-metodychna_rada/2020metod-rekomendacziyi.docx"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3" Type="http://schemas.openxmlformats.org/officeDocument/2006/relationships/hyperlink" Target="http://erasmusplus.org.ua/korysna-informatsiia/"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56C8-974E-4A5A-BC28-489CA940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5195</Words>
  <Characters>29615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34741</CharactersWithSpaces>
  <SharedDoc>false</SharedDoc>
  <HLinks>
    <vt:vector size="12" baseType="variant">
      <vt:variant>
        <vt:i4>589889</vt:i4>
      </vt:variant>
      <vt:variant>
        <vt:i4>3</vt:i4>
      </vt:variant>
      <vt:variant>
        <vt:i4>0</vt:i4>
      </vt:variant>
      <vt:variant>
        <vt:i4>5</vt:i4>
      </vt:variant>
      <vt:variant>
        <vt:lpwstr>http://www.uzhnu.edu.ua/</vt:lpwstr>
      </vt:variant>
      <vt:variant>
        <vt:lpwstr/>
      </vt:variant>
      <vt:variant>
        <vt:i4>4063343</vt:i4>
      </vt:variant>
      <vt:variant>
        <vt:i4>0</vt:i4>
      </vt:variant>
      <vt:variant>
        <vt:i4>0</vt:i4>
      </vt:variant>
      <vt:variant>
        <vt:i4>5</vt:i4>
      </vt:variant>
      <vt:variant>
        <vt:lpwstr>http://www.uzhnu.edu.ua/uk/infocentre/15068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Сабадош</cp:lastModifiedBy>
  <cp:revision>6</cp:revision>
  <dcterms:created xsi:type="dcterms:W3CDTF">2022-02-17T10:26:00Z</dcterms:created>
  <dcterms:modified xsi:type="dcterms:W3CDTF">2022-02-17T12:33:00Z</dcterms:modified>
</cp:coreProperties>
</file>