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7E" w:rsidRPr="00EA537E" w:rsidRDefault="00EA537E" w:rsidP="00EA537E">
      <w:pPr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A537E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ПРОЄКТ</w:t>
      </w:r>
    </w:p>
    <w:p w:rsidR="00EA537E" w:rsidRPr="00EA537E" w:rsidRDefault="00EA537E" w:rsidP="00EA537E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A537E">
        <w:rPr>
          <w:rFonts w:ascii="Times New Roman" w:hAnsi="Times New Roman" w:cs="Times New Roman"/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 kaf-ukrlang@uzhnu.edu.ua</w:t>
      </w:r>
    </w:p>
    <w:p w:rsidR="00220C0D" w:rsidRPr="00AA0155" w:rsidRDefault="00220C0D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5A0A99" w:rsidRDefault="005A0A99" w:rsidP="008F277B">
      <w:pPr>
        <w:spacing w:line="240" w:lineRule="atLeas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5A0A99" w:rsidRDefault="005A0A99" w:rsidP="008F277B">
      <w:pPr>
        <w:spacing w:line="13" w:lineRule="exact"/>
        <w:jc w:val="center"/>
        <w:rPr>
          <w:rFonts w:ascii="Times New Roman" w:hAnsi="Times New Roman"/>
        </w:rPr>
      </w:pPr>
    </w:p>
    <w:p w:rsidR="008F277B" w:rsidRDefault="008F277B" w:rsidP="008F277B">
      <w:pPr>
        <w:spacing w:line="23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</w:t>
      </w:r>
      <w:r w:rsidR="005A0A99">
        <w:rPr>
          <w:rFonts w:ascii="Times New Roman" w:hAnsi="Times New Roman"/>
          <w:b/>
          <w:sz w:val="28"/>
        </w:rPr>
        <w:t>ЗАКЛАД</w:t>
      </w:r>
    </w:p>
    <w:p w:rsidR="005A0A99" w:rsidRDefault="005A0A99" w:rsidP="008F277B">
      <w:pPr>
        <w:spacing w:line="23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8F277B" w:rsidRDefault="005A0A99" w:rsidP="008F277B">
      <w:pPr>
        <w:pStyle w:val="Default"/>
        <w:ind w:firstLine="5103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ЗАТВЕРДЖЕНО </w:t>
      </w:r>
    </w:p>
    <w:p w:rsidR="005A0A99" w:rsidRDefault="005A0A99" w:rsidP="008F277B">
      <w:pPr>
        <w:pStyle w:val="Default"/>
        <w:ind w:firstLine="5103"/>
        <w:outlineLvl w:val="0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B84568"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5A0A99" w:rsidRPr="003670CF" w:rsidRDefault="005A0A99" w:rsidP="008F277B">
      <w:pPr>
        <w:pStyle w:val="Default"/>
        <w:ind w:firstLine="5103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5A0A99" w:rsidRPr="001369B0" w:rsidRDefault="005A0A99" w:rsidP="008F277B">
      <w:pPr>
        <w:pStyle w:val="Default"/>
        <w:ind w:firstLine="5103"/>
        <w:rPr>
          <w:sz w:val="28"/>
          <w:szCs w:val="28"/>
        </w:rPr>
      </w:pP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5A0A99" w:rsidRPr="001369B0" w:rsidRDefault="005A0A99" w:rsidP="008F277B">
      <w:pPr>
        <w:pStyle w:val="Default"/>
        <w:ind w:firstLine="5103"/>
        <w:rPr>
          <w:sz w:val="28"/>
          <w:szCs w:val="28"/>
        </w:rPr>
      </w:pPr>
      <w:r>
        <w:rPr>
          <w:b/>
          <w:bCs/>
          <w:sz w:val="28"/>
          <w:szCs w:val="28"/>
        </w:rPr>
        <w:t>___________20___р. №_______</w:t>
      </w:r>
    </w:p>
    <w:p w:rsidR="005A0A99" w:rsidRPr="001369B0" w:rsidRDefault="005A0A99" w:rsidP="005A0A99">
      <w:pPr>
        <w:pStyle w:val="Default"/>
        <w:ind w:firstLine="5529"/>
        <w:rPr>
          <w:color w:val="auto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300" w:lineRule="exact"/>
        <w:rPr>
          <w:rFonts w:ascii="Times New Roman" w:hAnsi="Times New Roman"/>
        </w:rPr>
      </w:pPr>
    </w:p>
    <w:p w:rsidR="005A0A99" w:rsidRPr="00EA537E" w:rsidRDefault="005A0A99" w:rsidP="008F277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EA537E">
        <w:rPr>
          <w:rFonts w:ascii="Times New Roman" w:hAnsi="Times New Roman" w:cs="Times New Roman"/>
          <w:b/>
          <w:sz w:val="28"/>
        </w:rPr>
        <w:t>ОСВІТНЬО-ПРОФЕСІЙНА ПРОГРАМА</w:t>
      </w:r>
    </w:p>
    <w:p w:rsidR="005A0A99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Українська мова </w:t>
      </w:r>
      <w:r w:rsidR="00D92779"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література. Літературна творчість.</w:t>
      </w:r>
    </w:p>
    <w:p w:rsidR="005A0A99" w:rsidRPr="00EA537E" w:rsidRDefault="005A0A99" w:rsidP="008F277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Документознавство та інформаційна діяльність</w:t>
      </w: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5A0A99" w:rsidRPr="00EA537E" w:rsidRDefault="005A0A99" w:rsidP="008F277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>першого (бакалаврського) рівня вищої освіти</w:t>
      </w:r>
    </w:p>
    <w:p w:rsidR="005A0A99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 xml:space="preserve">за спеціальністю 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035 Філологія</w:t>
      </w:r>
    </w:p>
    <w:p w:rsidR="005A0A99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спеціалізацією 035.01 Українська мова </w:t>
      </w:r>
      <w:r w:rsidR="00D92779"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</w:t>
      </w:r>
    </w:p>
    <w:p w:rsidR="005A0A99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 xml:space="preserve">галузі знань 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03 Гуманітарні науки</w:t>
      </w:r>
    </w:p>
    <w:p w:rsidR="005A0A99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hAnsi="Times New Roman" w:cs="Times New Roman"/>
          <w:b/>
          <w:color w:val="000000" w:themeColor="text1"/>
          <w:sz w:val="28"/>
        </w:rPr>
        <w:t xml:space="preserve">кваліфікація: 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бакалавр філології  за спеціалізацією</w:t>
      </w:r>
    </w:p>
    <w:p w:rsidR="008F277B" w:rsidRPr="00EA537E" w:rsidRDefault="005A0A99" w:rsidP="008F277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«Українська мова </w:t>
      </w:r>
      <w:r w:rsidR="00D92779"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EA537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література»</w:t>
      </w:r>
    </w:p>
    <w:p w:rsidR="008F277B" w:rsidRPr="00E06AC0" w:rsidRDefault="008F277B" w:rsidP="008F277B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277B" w:rsidRDefault="008F277B" w:rsidP="008F277B">
      <w:pPr>
        <w:pStyle w:val="a3"/>
        <w:ind w:firstLine="4962"/>
        <w:jc w:val="left"/>
        <w:rPr>
          <w:rFonts w:ascii="Times New Roman" w:hAnsi="Times New Roman"/>
        </w:rPr>
      </w:pPr>
    </w:p>
    <w:p w:rsidR="008F277B" w:rsidRDefault="008F277B" w:rsidP="008F277B">
      <w:pPr>
        <w:pStyle w:val="a3"/>
        <w:ind w:firstLine="4962"/>
        <w:jc w:val="left"/>
        <w:rPr>
          <w:rFonts w:ascii="Times New Roman" w:hAnsi="Times New Roman"/>
        </w:rPr>
      </w:pPr>
    </w:p>
    <w:p w:rsidR="005A0A99" w:rsidRPr="008F277B" w:rsidRDefault="005A0A99" w:rsidP="008F277B">
      <w:pPr>
        <w:pStyle w:val="a3"/>
        <w:ind w:firstLine="4962"/>
        <w:jc w:val="left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203464">
        <w:rPr>
          <w:rFonts w:ascii="Times New Roman" w:hAnsi="Times New Roman"/>
        </w:rPr>
        <w:t>УВЕДЕНО В ДІЮ</w:t>
      </w:r>
    </w:p>
    <w:p w:rsidR="005A0A99" w:rsidRPr="00203464" w:rsidRDefault="005A0A99" w:rsidP="008F277B">
      <w:pPr>
        <w:ind w:firstLine="4962"/>
        <w:outlineLvl w:val="0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:rsidR="008F277B" w:rsidRDefault="005A0A99" w:rsidP="008F277B">
      <w:pPr>
        <w:tabs>
          <w:tab w:val="left" w:pos="8931"/>
        </w:tabs>
        <w:ind w:firstLine="4962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277B">
        <w:rPr>
          <w:rFonts w:ascii="Times New Roman" w:hAnsi="Times New Roman"/>
          <w:b/>
          <w:sz w:val="28"/>
          <w:szCs w:val="28"/>
        </w:rPr>
        <w:t xml:space="preserve"> </w:t>
      </w:r>
    </w:p>
    <w:p w:rsidR="005A0A99" w:rsidRDefault="005A0A99" w:rsidP="008F277B">
      <w:pPr>
        <w:tabs>
          <w:tab w:val="left" w:pos="8931"/>
        </w:tabs>
        <w:ind w:firstLine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5A0A99" w:rsidRPr="00EA537E" w:rsidRDefault="008F277B" w:rsidP="008F277B">
      <w:pPr>
        <w:ind w:firstLine="4962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__________20____ р. </w:t>
      </w:r>
      <w:r w:rsidR="005A0A99">
        <w:rPr>
          <w:rFonts w:ascii="Times New Roman" w:hAnsi="Times New Roman"/>
          <w:b/>
          <w:sz w:val="28"/>
          <w:szCs w:val="28"/>
        </w:rPr>
        <w:t>№_____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5A0A99" w:rsidRDefault="005A0A99" w:rsidP="005A0A99">
      <w:pPr>
        <w:spacing w:line="200" w:lineRule="exact"/>
        <w:rPr>
          <w:rFonts w:ascii="Times New Roman" w:hAnsi="Times New Roman"/>
        </w:rPr>
      </w:pPr>
    </w:p>
    <w:p w:rsidR="008F277B" w:rsidRDefault="008F277B" w:rsidP="00232FF7">
      <w:pPr>
        <w:spacing w:line="239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5A0A99" w:rsidRDefault="00114EB0" w:rsidP="00232FF7">
      <w:pPr>
        <w:spacing w:line="239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</w:t>
      </w:r>
      <w:r w:rsidR="00EA537E">
        <w:rPr>
          <w:rFonts w:ascii="Times New Roman" w:hAnsi="Times New Roman"/>
          <w:b/>
          <w:sz w:val="28"/>
        </w:rPr>
        <w:t xml:space="preserve"> 2022</w:t>
      </w:r>
    </w:p>
    <w:p w:rsidR="005A0A99" w:rsidRDefault="005A0A99" w:rsidP="005A0A99">
      <w:pPr>
        <w:jc w:val="center"/>
        <w:rPr>
          <w:rFonts w:ascii="Times New Roman" w:hAnsi="Times New Roman"/>
          <w:sz w:val="28"/>
        </w:rPr>
      </w:pPr>
    </w:p>
    <w:p w:rsidR="008F277B" w:rsidRDefault="008F277B" w:rsidP="00232FF7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77B" w:rsidRDefault="008F277B" w:rsidP="00232FF7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A0A99" w:rsidRPr="000A418A" w:rsidRDefault="005A0A99" w:rsidP="00232FF7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:rsidR="005A0A99" w:rsidRPr="000A418A" w:rsidRDefault="005A0A99" w:rsidP="005A0A99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5A0A99" w:rsidRPr="007D42D8" w:rsidRDefault="005A0A99" w:rsidP="005A0A99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D4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D42D8">
        <w:rPr>
          <w:rFonts w:ascii="Times New Roman" w:eastAsia="Times New Roman" w:hAnsi="Times New Roman" w:cs="Times New Roman"/>
          <w:b/>
          <w:color w:val="000000" w:themeColor="text1"/>
        </w:rPr>
        <w:t xml:space="preserve">Українська мова </w:t>
      </w:r>
      <w:r w:rsidR="00D92779">
        <w:rPr>
          <w:rFonts w:ascii="Times New Roman" w:eastAsia="Times New Roman" w:hAnsi="Times New Roman" w:cs="Times New Roman"/>
          <w:b/>
          <w:color w:val="000000" w:themeColor="text1"/>
        </w:rPr>
        <w:t>та</w:t>
      </w:r>
      <w:r w:rsidRPr="007D42D8">
        <w:rPr>
          <w:rFonts w:ascii="Times New Roman" w:eastAsia="Times New Roman" w:hAnsi="Times New Roman" w:cs="Times New Roman"/>
          <w:b/>
          <w:color w:val="000000" w:themeColor="text1"/>
        </w:rPr>
        <w:t xml:space="preserve"> література. Літературна творчість.</w:t>
      </w:r>
    </w:p>
    <w:p w:rsidR="005A0A99" w:rsidRPr="007D42D8" w:rsidRDefault="005A0A99" w:rsidP="005A0A9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42D8">
        <w:rPr>
          <w:rFonts w:ascii="Times New Roman" w:eastAsia="Times New Roman" w:hAnsi="Times New Roman" w:cs="Times New Roman"/>
          <w:b/>
          <w:color w:val="000000" w:themeColor="text1"/>
        </w:rPr>
        <w:t>Документознавство та інформаційна діяльність</w:t>
      </w:r>
      <w:r w:rsidRPr="007D4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A0A99" w:rsidRPr="007D42D8" w:rsidRDefault="005A0A99" w:rsidP="005A0A9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0A99" w:rsidRPr="000A418A" w:rsidRDefault="005A0A99" w:rsidP="005A0A9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A0A99" w:rsidRPr="000A418A" w:rsidRDefault="005A0A99" w:rsidP="005A0A9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A0A99" w:rsidRPr="000A418A" w:rsidRDefault="005A0A99" w:rsidP="004D5ACE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4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4D5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4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5A0A99" w:rsidRPr="000A418A" w:rsidRDefault="005A0A99" w:rsidP="004D5ACE">
      <w:pPr>
        <w:adjustRightInd w:val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5A0A99" w:rsidRPr="000A418A" w:rsidRDefault="005A0A99" w:rsidP="004D5ACE">
      <w:pPr>
        <w:adjustRightInd w:val="0"/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5A0A99" w:rsidRPr="000A418A" w:rsidRDefault="005A0A99" w:rsidP="004D5ACE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грами</w:t>
      </w:r>
      <w:r w:rsidR="00114EB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4D5A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114EB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5AC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114EB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Алла ГАЛАС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A99" w:rsidRDefault="00EA537E" w:rsidP="004D5ACE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Декан філологічного факультету</w:t>
      </w:r>
      <w:r w:rsidR="005A0A99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4D5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A0A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F27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0A99">
        <w:rPr>
          <w:rFonts w:ascii="Times New Roman" w:hAnsi="Times New Roman" w:cs="Times New Roman"/>
          <w:b/>
          <w:sz w:val="28"/>
          <w:szCs w:val="28"/>
          <w:lang w:eastAsia="ru-RU"/>
        </w:rPr>
        <w:t>Юрій БІДЗІЛЯ</w:t>
      </w:r>
      <w:r w:rsidR="005A0A99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A0A99" w:rsidRDefault="005A0A99" w:rsidP="004D5ACE">
      <w:pPr>
        <w:widowControl/>
        <w:adjustRightInd w:val="0"/>
        <w:spacing w:before="100" w:beforeAutospacing="1" w:after="100" w:afterAutospacing="1"/>
        <w:ind w:left="360"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A99" w:rsidRPr="00286A2F" w:rsidRDefault="005A0A99" w:rsidP="004D5ACE">
      <w:pPr>
        <w:widowControl/>
        <w:adjustRightInd w:val="0"/>
        <w:spacing w:before="100" w:beforeAutospacing="1" w:after="100" w:afterAutospacing="1"/>
        <w:ind w:left="360" w:right="-283" w:hanging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 w:rsidR="00A62CB0"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A99" w:rsidRPr="000A418A" w:rsidRDefault="005A0A99" w:rsidP="004D5ACE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right="-283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 w:rsidR="00114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4D5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Наталія ВЕНЖИНОВИЧ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A62CB0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5A0A99" w:rsidRPr="000A418A" w:rsidRDefault="005A0A99" w:rsidP="004D5ACE">
      <w:pPr>
        <w:widowControl/>
        <w:adjustRightInd w:val="0"/>
        <w:spacing w:before="100" w:beforeAutospacing="1" w:after="100" w:afterAutospacing="1"/>
        <w:ind w:righ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D92779" w:rsidRDefault="005A0A99" w:rsidP="004D5ACE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0" w:right="-283"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</w:t>
      </w:r>
      <w:r w:rsidR="004D5A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7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4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 w:rsid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0A99" w:rsidRPr="00114EB0" w:rsidRDefault="005A0A99" w:rsidP="00114EB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</w:t>
      </w:r>
      <w:r w:rsidR="00A62CB0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114EB0" w:rsidRDefault="00114EB0" w:rsidP="00232FF7">
      <w:pPr>
        <w:pStyle w:val="a3"/>
        <w:spacing w:line="36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4EB0" w:rsidRDefault="00114EB0" w:rsidP="00232FF7">
      <w:pPr>
        <w:pStyle w:val="a3"/>
        <w:spacing w:line="36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4EB0" w:rsidRDefault="00114EB0" w:rsidP="00232FF7">
      <w:pPr>
        <w:pStyle w:val="a3"/>
        <w:spacing w:line="36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A5B" w:rsidRPr="00AA0155" w:rsidRDefault="00032A5B" w:rsidP="00232FF7">
      <w:pPr>
        <w:pStyle w:val="a3"/>
        <w:spacing w:line="36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A0155">
        <w:rPr>
          <w:rFonts w:ascii="Times New Roman" w:eastAsia="Times New Roman" w:hAnsi="Times New Roman" w:cs="Times New Roman"/>
          <w:sz w:val="24"/>
          <w:szCs w:val="24"/>
        </w:rPr>
        <w:t>ПЕРЕДМОВА</w:t>
      </w:r>
    </w:p>
    <w:p w:rsidR="00032A5B" w:rsidRPr="00AA0155" w:rsidRDefault="00032A5B" w:rsidP="00232FF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360" w:lineRule="auto"/>
        <w:ind w:left="720" w:hanging="107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A0155">
        <w:rPr>
          <w:rFonts w:ascii="Times New Roman" w:eastAsia="Times New Roman" w:hAnsi="Times New Roman" w:cs="Times New Roman"/>
          <w:b/>
        </w:rPr>
        <w:t>Розроблено робочою групою в складі:</w:t>
      </w: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0155">
        <w:rPr>
          <w:rFonts w:ascii="Times New Roman" w:hAnsi="Times New Roman" w:cs="Times New Roman"/>
          <w:b/>
          <w:color w:val="000000" w:themeColor="text1"/>
        </w:rPr>
        <w:t>Венжинович Наталія Федорівна</w:t>
      </w:r>
      <w:r w:rsidRPr="00AA0155">
        <w:rPr>
          <w:rFonts w:ascii="Times New Roman" w:hAnsi="Times New Roman" w:cs="Times New Roman"/>
          <w:color w:val="000000" w:themeColor="text1"/>
        </w:rPr>
        <w:t>, доктор філологічних наук, професор, завідувач кафедри української мови ДВНЗ «Ужгородський національний університет».</w:t>
      </w: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032A5B" w:rsidRPr="00AA0155" w:rsidRDefault="00032A5B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Барчан Валентина Володимирівна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 xml:space="preserve">, доктор філологічних наук, професор кафедри української літератури ДВНЗ «Ужгородський національний університет». </w:t>
      </w:r>
    </w:p>
    <w:p w:rsidR="00114EB0" w:rsidRPr="00AA0155" w:rsidRDefault="00114EB0" w:rsidP="00D95AB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C1081" w:rsidRDefault="007C1081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Галас Алла Михайлівна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>, кандидат філологічних наук, доцент кафедри української мови ДВНЗ «Ужгородський національний університет».</w:t>
      </w:r>
    </w:p>
    <w:p w:rsidR="00D95AB0" w:rsidRDefault="00D95AB0" w:rsidP="00D95AB0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95AB0" w:rsidRDefault="00D95AB0" w:rsidP="00D95AB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Харьківська Олеся Василівна,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кандидат філологічних наук, доцент кафедри української мови ДВНЗ «Ужгородський національний університет».</w:t>
      </w: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32A5B" w:rsidRPr="00AA0155" w:rsidRDefault="00032A5B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Пискач Ольга Дмитрівна,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 xml:space="preserve"> кандидат філологічних наук, доцент кафедри української мови ДВНЗ «Ужгородський національний університет».</w:t>
      </w:r>
    </w:p>
    <w:p w:rsidR="00032A5B" w:rsidRPr="00AA0155" w:rsidRDefault="00032A5B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Ігнатович О</w:t>
      </w:r>
      <w:r w:rsidR="00AA0155" w:rsidRPr="00AA0155">
        <w:rPr>
          <w:rFonts w:ascii="Times New Roman" w:eastAsia="Times New Roman" w:hAnsi="Times New Roman" w:cs="Times New Roman"/>
          <w:b/>
          <w:color w:val="000000" w:themeColor="text1"/>
        </w:rPr>
        <w:t xml:space="preserve">лександра Степанівна, 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 xml:space="preserve">кандидат філологічних наук, доцент кафедри </w:t>
      </w:r>
      <w:r w:rsidR="00220C0D" w:rsidRPr="00AA0155">
        <w:rPr>
          <w:rFonts w:ascii="Times New Roman" w:eastAsia="Times New Roman" w:hAnsi="Times New Roman" w:cs="Times New Roman"/>
          <w:color w:val="000000" w:themeColor="text1"/>
        </w:rPr>
        <w:t>української літератури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 xml:space="preserve"> ДВНЗ «Ужгородський національний університет».</w:t>
      </w: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032A5B" w:rsidRPr="00AA0155" w:rsidRDefault="00032A5B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Баньоі Вероніка Федорівна,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 xml:space="preserve"> кандидат філологічних наук, доцент кафедри української мови ДВНЗ «Ужгородський національний університет».</w:t>
      </w:r>
    </w:p>
    <w:p w:rsidR="00032A5B" w:rsidRPr="00AA0155" w:rsidRDefault="00032A5B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20C0D" w:rsidRPr="00AA0155" w:rsidRDefault="00220C0D" w:rsidP="007C108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 xml:space="preserve">Балла Евеліна Юріївна, </w:t>
      </w:r>
      <w:r w:rsidRPr="00AA0155">
        <w:rPr>
          <w:rFonts w:ascii="Times New Roman" w:eastAsia="Times New Roman" w:hAnsi="Times New Roman" w:cs="Times New Roman"/>
          <w:color w:val="000000" w:themeColor="text1"/>
        </w:rPr>
        <w:t>кандидат філологічних наук, доцент кафедри української літератури ДВНЗ «Ужгородський національний університет».</w:t>
      </w:r>
    </w:p>
    <w:p w:rsidR="007C1081" w:rsidRPr="00AA0155" w:rsidRDefault="007C1081" w:rsidP="007C1081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C1081" w:rsidRDefault="007C1081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0155">
        <w:rPr>
          <w:rFonts w:ascii="Times New Roman" w:hAnsi="Times New Roman" w:cs="Times New Roman"/>
          <w:b/>
          <w:color w:val="000000" w:themeColor="text1"/>
        </w:rPr>
        <w:t>Вотьканич Мар’яна Іванівна</w:t>
      </w:r>
      <w:r w:rsidRPr="00AA0155">
        <w:rPr>
          <w:rFonts w:ascii="Times New Roman" w:hAnsi="Times New Roman" w:cs="Times New Roman"/>
          <w:color w:val="000000" w:themeColor="text1"/>
        </w:rPr>
        <w:t>, асистент кафедри української літератури ДВНЗ «Ужгородський національний університет».</w:t>
      </w:r>
    </w:p>
    <w:p w:rsidR="004D5ACE" w:rsidRDefault="004D5ACE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4D5ACE" w:rsidRPr="00143D15" w:rsidRDefault="004D5ACE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3D15">
        <w:rPr>
          <w:rFonts w:ascii="Times New Roman" w:hAnsi="Times New Roman" w:cs="Times New Roman"/>
          <w:b/>
          <w:color w:val="000000" w:themeColor="text1"/>
        </w:rPr>
        <w:t>Сухар</w:t>
      </w:r>
      <w:r w:rsidR="00143D15" w:rsidRPr="00EA537E">
        <w:rPr>
          <w:rFonts w:ascii="Times New Roman" w:hAnsi="Times New Roman" w:cs="Times New Roman"/>
          <w:b/>
          <w:color w:val="000000" w:themeColor="text1"/>
        </w:rPr>
        <w:t>ь</w:t>
      </w:r>
      <w:r w:rsidRPr="00143D15">
        <w:rPr>
          <w:rFonts w:ascii="Times New Roman" w:hAnsi="Times New Roman" w:cs="Times New Roman"/>
          <w:b/>
          <w:color w:val="000000" w:themeColor="text1"/>
        </w:rPr>
        <w:t xml:space="preserve"> Софія</w:t>
      </w:r>
      <w:r w:rsidR="00143D15" w:rsidRPr="00EA537E">
        <w:rPr>
          <w:rFonts w:ascii="Times New Roman" w:hAnsi="Times New Roman" w:cs="Times New Roman"/>
          <w:b/>
          <w:color w:val="000000" w:themeColor="text1"/>
        </w:rPr>
        <w:t xml:space="preserve"> В</w:t>
      </w:r>
      <w:r w:rsidR="00143D15" w:rsidRPr="00143D15">
        <w:rPr>
          <w:rFonts w:ascii="Times New Roman" w:hAnsi="Times New Roman" w:cs="Times New Roman"/>
          <w:b/>
          <w:color w:val="000000" w:themeColor="text1"/>
        </w:rPr>
        <w:t>італіївна</w:t>
      </w:r>
      <w:r w:rsidR="00143D15">
        <w:rPr>
          <w:rFonts w:ascii="Times New Roman" w:hAnsi="Times New Roman" w:cs="Times New Roman"/>
          <w:color w:val="000000" w:themeColor="text1"/>
        </w:rPr>
        <w:t xml:space="preserve">, головний </w:t>
      </w:r>
      <w:r w:rsidR="00143D15" w:rsidRPr="00143D15">
        <w:rPr>
          <w:rFonts w:ascii="Times New Roman" w:hAnsi="Times New Roman" w:cs="Times New Roman"/>
          <w:color w:val="000000" w:themeColor="text1"/>
        </w:rPr>
        <w:t>спеціаліст відділу інформаційної політики та видавничої справи управління інформаційної діяльності та комунікацій з громадськістю Закарпатської ОДА</w:t>
      </w:r>
      <w:r w:rsidR="00143D15">
        <w:rPr>
          <w:rFonts w:ascii="Times New Roman" w:hAnsi="Times New Roman" w:cs="Times New Roman"/>
          <w:color w:val="000000" w:themeColor="text1"/>
        </w:rPr>
        <w:t xml:space="preserve"> (стейкхолдер)</w:t>
      </w:r>
      <w:r w:rsidR="00143D15" w:rsidRPr="00143D15">
        <w:rPr>
          <w:rFonts w:ascii="Times New Roman" w:hAnsi="Times New Roman" w:cs="Times New Roman"/>
          <w:color w:val="000000" w:themeColor="text1"/>
        </w:rPr>
        <w:t>.</w:t>
      </w:r>
    </w:p>
    <w:p w:rsidR="00143D15" w:rsidRDefault="00143D15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4D5ACE" w:rsidRPr="00AA0155" w:rsidRDefault="004D5ACE" w:rsidP="007C1081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3D15">
        <w:rPr>
          <w:rFonts w:ascii="Times New Roman" w:hAnsi="Times New Roman" w:cs="Times New Roman"/>
          <w:b/>
          <w:color w:val="000000" w:themeColor="text1"/>
        </w:rPr>
        <w:t>Кміть Олеся</w:t>
      </w:r>
      <w:r w:rsidR="00143D15" w:rsidRPr="00143D15">
        <w:rPr>
          <w:rFonts w:ascii="Times New Roman" w:hAnsi="Times New Roman" w:cs="Times New Roman"/>
          <w:b/>
          <w:color w:val="000000" w:themeColor="text1"/>
        </w:rPr>
        <w:t xml:space="preserve"> Михайлівна</w:t>
      </w:r>
      <w:r>
        <w:rPr>
          <w:rFonts w:ascii="Times New Roman" w:hAnsi="Times New Roman" w:cs="Times New Roman"/>
          <w:color w:val="000000" w:themeColor="text1"/>
        </w:rPr>
        <w:t xml:space="preserve">, студентка 4 курсу </w:t>
      </w:r>
      <w:r w:rsidR="00143D15">
        <w:rPr>
          <w:rFonts w:ascii="Times New Roman" w:hAnsi="Times New Roman" w:cs="Times New Roman"/>
          <w:color w:val="000000" w:themeColor="text1"/>
        </w:rPr>
        <w:t>філологічного факультету спеціальності 035 Філологія</w:t>
      </w:r>
      <w:r w:rsidR="00D95AB0">
        <w:rPr>
          <w:rFonts w:ascii="Times New Roman" w:hAnsi="Times New Roman" w:cs="Times New Roman"/>
          <w:color w:val="000000" w:themeColor="text1"/>
        </w:rPr>
        <w:t xml:space="preserve">, спеціалізації </w:t>
      </w:r>
      <w:r w:rsidR="00D95AB0" w:rsidRPr="00D95AB0">
        <w:rPr>
          <w:rFonts w:ascii="Times New Roman" w:eastAsia="Times New Roman" w:hAnsi="Times New Roman" w:cs="Times New Roman"/>
        </w:rPr>
        <w:t xml:space="preserve">035.01 Українська мова </w:t>
      </w:r>
      <w:r w:rsidR="00D95AB0">
        <w:rPr>
          <w:rFonts w:ascii="Times New Roman" w:eastAsia="Times New Roman" w:hAnsi="Times New Roman" w:cs="Times New Roman"/>
        </w:rPr>
        <w:t>та</w:t>
      </w:r>
      <w:r w:rsidR="00D95AB0" w:rsidRPr="00D95AB0">
        <w:rPr>
          <w:rFonts w:ascii="Times New Roman" w:eastAsia="Times New Roman" w:hAnsi="Times New Roman" w:cs="Times New Roman"/>
        </w:rPr>
        <w:t xml:space="preserve"> література</w:t>
      </w:r>
      <w:r w:rsidR="00D95AB0">
        <w:rPr>
          <w:rFonts w:ascii="Times New Roman" w:eastAsia="Times New Roman" w:hAnsi="Times New Roman" w:cs="Times New Roman"/>
        </w:rPr>
        <w:t xml:space="preserve"> (стейкхолдер).</w:t>
      </w:r>
    </w:p>
    <w:p w:rsidR="00032A5B" w:rsidRPr="00AA0155" w:rsidRDefault="00032A5B" w:rsidP="00032A5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032A5B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A0155">
        <w:rPr>
          <w:rFonts w:ascii="Times New Roman" w:eastAsia="Times New Roman" w:hAnsi="Times New Roman" w:cs="Times New Roman"/>
        </w:rPr>
        <w:t xml:space="preserve">Освітньо-професійна програма «Українська мова </w:t>
      </w:r>
      <w:r w:rsidR="00D92779">
        <w:rPr>
          <w:rFonts w:ascii="Times New Roman" w:eastAsia="Times New Roman" w:hAnsi="Times New Roman" w:cs="Times New Roman"/>
        </w:rPr>
        <w:t>та</w:t>
      </w:r>
      <w:r w:rsidRPr="00AA0155">
        <w:rPr>
          <w:rFonts w:ascii="Times New Roman" w:eastAsia="Times New Roman" w:hAnsi="Times New Roman" w:cs="Times New Roman"/>
        </w:rPr>
        <w:t xml:space="preserve"> література. Літературна творчість. Документознавство та інформаційна діяльність» розроблена відповідно до стандарту вищої освіти за спеціальністю 035 Філологія,</w:t>
      </w:r>
      <w:r w:rsidRPr="00AA0155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AA0155">
        <w:rPr>
          <w:rFonts w:ascii="Times New Roman" w:eastAsia="Times New Roman" w:hAnsi="Times New Roman" w:cs="Times New Roman"/>
          <w:b/>
          <w:color w:val="auto"/>
        </w:rPr>
        <w:t>спеціалізацією</w:t>
      </w:r>
      <w:r w:rsidRPr="00AA0155">
        <w:rPr>
          <w:rFonts w:ascii="Times New Roman" w:eastAsia="Times New Roman" w:hAnsi="Times New Roman" w:cs="Times New Roman"/>
          <w:b/>
        </w:rPr>
        <w:t xml:space="preserve"> 035.01 Українська мова </w:t>
      </w:r>
      <w:r w:rsidR="00D95AB0">
        <w:rPr>
          <w:rFonts w:ascii="Times New Roman" w:eastAsia="Times New Roman" w:hAnsi="Times New Roman" w:cs="Times New Roman"/>
          <w:b/>
        </w:rPr>
        <w:t>та</w:t>
      </w:r>
      <w:r w:rsidRPr="00AA0155">
        <w:rPr>
          <w:rFonts w:ascii="Times New Roman" w:eastAsia="Times New Roman" w:hAnsi="Times New Roman" w:cs="Times New Roman"/>
          <w:b/>
        </w:rPr>
        <w:t xml:space="preserve"> література</w:t>
      </w:r>
      <w:r w:rsidRPr="00AA0155">
        <w:rPr>
          <w:rFonts w:ascii="Times New Roman" w:eastAsia="Times New Roman" w:hAnsi="Times New Roman" w:cs="Times New Roman"/>
        </w:rPr>
        <w:t xml:space="preserve">, рекомендованого Міністерством освіти і науки України (Київ, 2019). </w:t>
      </w:r>
    </w:p>
    <w:p w:rsidR="00032A5B" w:rsidRPr="00AA0155" w:rsidRDefault="00032A5B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032A5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032A5B" w:rsidRPr="00AA0155" w:rsidRDefault="00032A5B" w:rsidP="00032A5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032A5B" w:rsidRPr="00AA0155" w:rsidRDefault="00032A5B" w:rsidP="00032A5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032A5B" w:rsidRPr="00AA0155" w:rsidRDefault="00032A5B" w:rsidP="00032A5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032A5B" w:rsidRPr="00E06AC0" w:rsidRDefault="00032A5B" w:rsidP="00232FF7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E06AC0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1. Профіль освітньої програми «Українська мова </w:t>
      </w:r>
      <w:r w:rsidR="00D92779" w:rsidRPr="00E06AC0">
        <w:rPr>
          <w:rFonts w:ascii="Times New Roman" w:eastAsia="Times New Roman" w:hAnsi="Times New Roman" w:cs="Times New Roman"/>
          <w:b/>
          <w:color w:val="000000" w:themeColor="text1"/>
        </w:rPr>
        <w:t>та</w:t>
      </w:r>
      <w:r w:rsidRPr="00E06AC0">
        <w:rPr>
          <w:rFonts w:ascii="Times New Roman" w:eastAsia="Times New Roman" w:hAnsi="Times New Roman" w:cs="Times New Roman"/>
          <w:b/>
          <w:color w:val="000000" w:themeColor="text1"/>
        </w:rPr>
        <w:t xml:space="preserve"> література. Літературна творчість. Документознавство та інформаційна діяльність» </w:t>
      </w:r>
    </w:p>
    <w:p w:rsidR="00032A5B" w:rsidRPr="00E06AC0" w:rsidRDefault="00032A5B" w:rsidP="00032A5B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06AC0">
        <w:rPr>
          <w:rFonts w:ascii="Times New Roman" w:eastAsia="Times New Roman" w:hAnsi="Times New Roman" w:cs="Times New Roman"/>
          <w:color w:val="000000" w:themeColor="text1"/>
        </w:rPr>
        <w:t xml:space="preserve">першого (бакалаврського) рівня вищої освіти </w:t>
      </w:r>
    </w:p>
    <w:p w:rsidR="00032A5B" w:rsidRPr="00E06AC0" w:rsidRDefault="00032A5B" w:rsidP="00032A5B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06AC0">
        <w:rPr>
          <w:rFonts w:ascii="Times New Roman" w:eastAsia="Times New Roman" w:hAnsi="Times New Roman" w:cs="Times New Roman"/>
          <w:color w:val="000000" w:themeColor="text1"/>
        </w:rPr>
        <w:t xml:space="preserve">за спеціальністю 035 Філологія, </w:t>
      </w:r>
    </w:p>
    <w:p w:rsidR="00032A5B" w:rsidRPr="00E06AC0" w:rsidRDefault="00A5694B" w:rsidP="00032A5B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06AC0">
        <w:rPr>
          <w:rFonts w:ascii="Times New Roman" w:eastAsia="Times New Roman" w:hAnsi="Times New Roman" w:cs="Times New Roman"/>
          <w:color w:val="000000" w:themeColor="text1"/>
        </w:rPr>
        <w:t>спеціалізацією</w:t>
      </w:r>
      <w:r w:rsidR="00032A5B" w:rsidRPr="00E06AC0">
        <w:rPr>
          <w:rFonts w:ascii="Times New Roman" w:eastAsia="Times New Roman" w:hAnsi="Times New Roman" w:cs="Times New Roman"/>
          <w:color w:val="000000" w:themeColor="text1"/>
        </w:rPr>
        <w:t xml:space="preserve"> 035.01 Українська мова </w:t>
      </w:r>
      <w:r w:rsidR="00D92779" w:rsidRPr="00E06AC0">
        <w:rPr>
          <w:rFonts w:ascii="Times New Roman" w:eastAsia="Times New Roman" w:hAnsi="Times New Roman" w:cs="Times New Roman"/>
          <w:color w:val="000000" w:themeColor="text1"/>
        </w:rPr>
        <w:t>та</w:t>
      </w:r>
      <w:r w:rsidR="00032A5B" w:rsidRPr="00E06AC0">
        <w:rPr>
          <w:rFonts w:ascii="Times New Roman" w:eastAsia="Times New Roman" w:hAnsi="Times New Roman" w:cs="Times New Roman"/>
          <w:color w:val="000000" w:themeColor="text1"/>
        </w:rPr>
        <w:t xml:space="preserve"> література</w:t>
      </w:r>
    </w:p>
    <w:p w:rsidR="004A174B" w:rsidRPr="00E06AC0" w:rsidRDefault="004A174B" w:rsidP="00032A5B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450" w:type="dxa"/>
        <w:tblLayout w:type="fixed"/>
        <w:tblLook w:val="0400"/>
      </w:tblPr>
      <w:tblGrid>
        <w:gridCol w:w="2564"/>
        <w:gridCol w:w="46"/>
        <w:gridCol w:w="6840"/>
      </w:tblGrid>
      <w:tr w:rsidR="00032A5B" w:rsidRPr="00E06AC0" w:rsidTr="00032A5B">
        <w:trPr>
          <w:trHeight w:val="317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1 - Загальна інформація</w:t>
            </w:r>
          </w:p>
        </w:tc>
      </w:tr>
      <w:tr w:rsidR="00032A5B" w:rsidRPr="00E06AC0" w:rsidTr="00032A5B">
        <w:trPr>
          <w:trHeight w:val="56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ДВНЗ «Ужгородський національний університет»,</w:t>
            </w:r>
          </w:p>
          <w:p w:rsidR="00032A5B" w:rsidRPr="00E06AC0" w:rsidRDefault="00032A5B" w:rsidP="00CC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філологічний факультет, кафедр</w:t>
            </w:r>
            <w:r w:rsidR="00CC75F6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української мови, української літератури. </w:t>
            </w:r>
          </w:p>
        </w:tc>
      </w:tr>
      <w:tr w:rsidR="00032A5B" w:rsidRPr="00E06AC0" w:rsidTr="00032A5B">
        <w:trPr>
          <w:trHeight w:val="8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Ступінь вищої освіти та назва кваліфікації мовою оригіналу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Ступінь вищої освіти: бакалавр</w:t>
            </w:r>
          </w:p>
          <w:p w:rsidR="00032A5B" w:rsidRPr="00E06AC0" w:rsidRDefault="00032A5B" w:rsidP="00D92779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A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Освітня кваліфікація: бакалавр філології за спеціалізацією «Українська мова </w:t>
            </w:r>
            <w:r w:rsidR="00D92779" w:rsidRPr="00E06A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та</w:t>
            </w:r>
            <w:r w:rsidRPr="00E06A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література» </w:t>
            </w:r>
          </w:p>
        </w:tc>
      </w:tr>
      <w:tr w:rsidR="00032A5B" w:rsidRPr="00E06AC0" w:rsidTr="00032A5B">
        <w:trPr>
          <w:trHeight w:val="54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Офіційна назва освітньої програми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D92779">
            <w:pPr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Українська мова </w:t>
            </w:r>
            <w:r w:rsidR="00D92779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та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література. Літературна творчість. Документознавство та інформаційна діяльність</w:t>
            </w:r>
          </w:p>
        </w:tc>
      </w:tr>
      <w:tr w:rsidR="00032A5B" w:rsidRPr="00E06AC0" w:rsidTr="00032A5B">
        <w:trPr>
          <w:trHeight w:val="79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Тип диплому та обсяг освітньої програми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Диплом бакалавра, одиничний, 240 кредитів ЄКТС, </w:t>
            </w:r>
          </w:p>
          <w:p w:rsidR="00032A5B" w:rsidRPr="00E06AC0" w:rsidRDefault="00032A5B" w:rsidP="00032A5B">
            <w:pPr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Термін навчання: 3 роки і 10 місяців.</w:t>
            </w:r>
          </w:p>
        </w:tc>
      </w:tr>
      <w:tr w:rsidR="00032A5B" w:rsidRPr="00E06AC0" w:rsidTr="00032A5B">
        <w:trPr>
          <w:trHeight w:val="41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Наявність акредитації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tabs>
                <w:tab w:val="left" w:pos="360"/>
              </w:tabs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Акредитаційна комісія України, сертифікат про акредитацію спеціальності 035 Філологія серія НД № 0791740 від 25 вересня 2017 р. </w:t>
            </w:r>
          </w:p>
          <w:p w:rsidR="00032A5B" w:rsidRPr="00E06AC0" w:rsidRDefault="00032A5B" w:rsidP="00032A5B">
            <w:pPr>
              <w:tabs>
                <w:tab w:val="left" w:pos="360"/>
              </w:tabs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Термін дії сертифіката – до 1 липня 2023 р.</w:t>
            </w:r>
          </w:p>
        </w:tc>
      </w:tr>
      <w:tr w:rsidR="00032A5B" w:rsidRPr="00E06AC0" w:rsidTr="00032A5B">
        <w:trPr>
          <w:trHeight w:val="84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Цикл/рівень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Національна рамка кваліфікацій України – 6 рівень,             </w:t>
            </w:r>
          </w:p>
          <w:p w:rsidR="00032A5B" w:rsidRPr="00E06AC0" w:rsidRDefault="00032A5B" w:rsidP="00032A5B">
            <w:pPr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FQ-EHEA – перший цикл,</w:t>
            </w:r>
          </w:p>
          <w:p w:rsidR="00032A5B" w:rsidRPr="00E06AC0" w:rsidRDefault="00032A5B" w:rsidP="00032A5B">
            <w:pPr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EQF-LLL –</w:t>
            </w:r>
            <w:r w:rsidR="004D27B8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6 рівень.</w:t>
            </w:r>
          </w:p>
        </w:tc>
      </w:tr>
      <w:tr w:rsidR="00032A5B" w:rsidRPr="00E06AC0" w:rsidTr="00032A5B">
        <w:trPr>
          <w:trHeight w:val="66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Передумови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Наявність повної загальної середньої освіти.</w:t>
            </w:r>
          </w:p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032A5B" w:rsidRPr="00E06AC0" w:rsidTr="00032A5B">
        <w:trPr>
          <w:trHeight w:val="27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Мова(и) викладання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D92779" w:rsidP="00032A5B">
            <w:pPr>
              <w:spacing w:line="256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Українська </w:t>
            </w:r>
          </w:p>
          <w:p w:rsidR="00032A5B" w:rsidRPr="00E06AC0" w:rsidRDefault="00032A5B" w:rsidP="00032A5B">
            <w:pPr>
              <w:spacing w:line="256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60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Термін дії освітньої програми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До чергового перегляду відповідно до терміну дії сертифікату про акредитацію</w:t>
            </w:r>
          </w:p>
          <w:p w:rsidR="00032A5B" w:rsidRPr="00E06AC0" w:rsidRDefault="00032A5B" w:rsidP="00032A5B">
            <w:pPr>
              <w:spacing w:line="256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81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32A5B" w:rsidRPr="00E06AC0" w:rsidRDefault="00032A5B" w:rsidP="004D27B8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32A5B" w:rsidRPr="00E06AC0" w:rsidRDefault="00717E5E" w:rsidP="00032A5B">
            <w:pPr>
              <w:spacing w:line="256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>
              <w:r w:rsidR="00032A5B" w:rsidRPr="00E06AC0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http://www.uzhnu.edu.ua/uk/infocentre/15068</w:t>
              </w:r>
            </w:hyperlink>
          </w:p>
        </w:tc>
      </w:tr>
      <w:tr w:rsidR="00032A5B" w:rsidRPr="00E06AC0" w:rsidTr="00032A5B">
        <w:trPr>
          <w:trHeight w:val="278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2 - Мета освітньої програми</w:t>
            </w:r>
          </w:p>
        </w:tc>
      </w:tr>
      <w:tr w:rsidR="00032A5B" w:rsidRPr="00E06AC0" w:rsidTr="00032A5B">
        <w:trPr>
          <w:trHeight w:val="982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D92779">
            <w:pPr>
              <w:spacing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Метою  освітньо-професійної програми «Українська мова </w:t>
            </w:r>
            <w:r w:rsidR="00D92779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та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література. Літературна творчість. Документознавство та інформаційна діяльність» є забезпечити оволодіння студентами  філологічного факультету першим (бакалаврським) рівнем вищої освіти, відповідно до шостого кваліфікаційного рівня Національної рамки кваліфікацій.  </w:t>
            </w:r>
          </w:p>
        </w:tc>
      </w:tr>
      <w:tr w:rsidR="00032A5B" w:rsidRPr="00E06AC0" w:rsidTr="00032A5B">
        <w:trPr>
          <w:trHeight w:val="278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3 - Характеристика освітньої програми</w:t>
            </w:r>
          </w:p>
        </w:tc>
      </w:tr>
      <w:tr w:rsidR="00032A5B" w:rsidRPr="00E06AC0" w:rsidTr="00032A5B">
        <w:trPr>
          <w:trHeight w:val="416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Предметна </w:t>
            </w:r>
            <w:r w:rsidR="00D214C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галузь</w:t>
            </w:r>
          </w:p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(галузь знань, спеціальність, спеціалізація (за наявності))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Галузь знань 03 Гуманітарні науки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Спеціальність 035 Філологія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Спеціалізація 035.01 Українська мова </w:t>
            </w:r>
            <w:r w:rsidR="00D92779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та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література</w:t>
            </w:r>
          </w:p>
          <w:p w:rsidR="00032A5B" w:rsidRPr="00E06AC0" w:rsidRDefault="00032A5B" w:rsidP="00032A5B">
            <w:pPr>
              <w:tabs>
                <w:tab w:val="left" w:pos="6652"/>
              </w:tabs>
              <w:spacing w:line="256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70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Орієнтація освітньої програми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Освітня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 у сфері науково-дослідницької роботи.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Основний фокус освітньої програми та спеціалізації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143D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Основний фокус освітньої програми «Українська мова </w:t>
            </w:r>
            <w:r w:rsidR="00824727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та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література. Літературна творчість. Документознавство та інформаційна діяльність» спрямований на підготовку компетентного конкурентоздатного фахівця, який володіє базови</w:t>
            </w:r>
            <w:r w:rsidR="00FF4332">
              <w:rPr>
                <w:rFonts w:ascii="Times New Roman" w:eastAsia="Times New Roman" w:hAnsi="Times New Roman" w:cs="Times New Roman"/>
                <w:color w:val="000000" w:themeColor="text1"/>
              </w:rPr>
              <w:t>ми знаннями в галузі професійно</w:t>
            </w:r>
            <w:r w:rsidR="00FF4332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орієнтованих гуманітарних наук в обсязі, необхідному для здійснення науково-дослідної діяльност</w:t>
            </w:r>
            <w:r w:rsidR="00824727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і;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</w:t>
            </w:r>
            <w:r w:rsidR="00824727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ий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застосовувати  сучасні інформаційні технології в науково-дослідній діяльності. 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Особливості програми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FF43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Освітня програма передбачає здобуття фундаментальних та професійно</w:t>
            </w:r>
            <w:r w:rsidR="00FF4332" w:rsidRPr="00EA53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орієнтованих знань і вмінь, практичних навичок у здатності вирішувати фахові завдання; розвиває навички самостійної дослідницької роботи в галузі мовознавства та літературознавства; формує навички творчої роботи, діяльності в друкованих та електронних ЗМІ, літературно-видавничій галузі, формує комунікативні навички та вміння їх застосовувати в галузі філології та суміжних спеціальностей, у різних сферах соціальної діяльності.</w:t>
            </w:r>
          </w:p>
        </w:tc>
      </w:tr>
      <w:tr w:rsidR="00032A5B" w:rsidRPr="00E06AC0" w:rsidTr="00032A5B">
        <w:trPr>
          <w:trHeight w:val="484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4 - Придатність випускників освітньої програми до працевлаштування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Придатність до працевлаштування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Згідно з чинною редакцією Національного класифікатора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України – Класифікатор професій (ДК 003:2010 зі зміною №10 від 25.10.2021 р.) – бакалавр філології може обіймати такі посади:</w:t>
            </w:r>
          </w:p>
          <w:p w:rsidR="00032A5B" w:rsidRPr="00E06AC0" w:rsidRDefault="00032A5B" w:rsidP="00032A5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2444.2 Філолог;</w:t>
            </w:r>
          </w:p>
          <w:p w:rsidR="00032A5B" w:rsidRPr="00E06AC0" w:rsidRDefault="00032A5B" w:rsidP="00032A5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2444.1 Філолог-дослідник;</w:t>
            </w:r>
          </w:p>
          <w:p w:rsidR="00032A5B" w:rsidRPr="00E06AC0" w:rsidRDefault="00032A5B" w:rsidP="00AA0155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2432.1</w:t>
            </w:r>
            <w:r w:rsidR="00AA015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Документознавець;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2444.1 Наукові спів</w:t>
            </w:r>
            <w:r w:rsidR="00370526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робітники (філологія, лінгвісти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ка, переклади);</w:t>
            </w:r>
          </w:p>
          <w:p w:rsidR="00032A5B" w:rsidRPr="00E06AC0" w:rsidRDefault="00032A5B" w:rsidP="00032A5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2451.1 Літературознавець;</w:t>
            </w:r>
          </w:p>
          <w:p w:rsidR="00032A5B" w:rsidRPr="00E06AC0" w:rsidRDefault="00032A5B" w:rsidP="00032A5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2451.2 Письменник (інший автор);</w:t>
            </w:r>
          </w:p>
          <w:p w:rsidR="00032A5B" w:rsidRPr="00E06AC0" w:rsidRDefault="00032A5B" w:rsidP="00032A5B">
            <w:pPr>
              <w:spacing w:line="26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2451.2 Редактор науковий;</w:t>
            </w:r>
          </w:p>
          <w:p w:rsidR="00032A5B" w:rsidRPr="00E06AC0" w:rsidRDefault="00032A5B" w:rsidP="00032A5B">
            <w:pPr>
              <w:spacing w:line="26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2451.2 Літературний співробітник.</w:t>
            </w:r>
          </w:p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Фахівець може працювати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літературно-видавничій сфері, у друкованих та електронних засобах масової інформації, PR-технологіях, у різноманітних фондах, спілках, фундаціях гуманітарного спрямування, музеях, мистецьких і культурних центрах, державних установах (на посадах літературних співробітників, референтів, організаторів діловодства, адміністративних працівників та ін.). 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Подальше навчання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Навчання на другому (магістерському) рівні вищої освіти. Здобуття додаткових кваліфікацій у системі післядипломної освіти.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412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5 - </w:t>
            </w: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Викладання та оцінювання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Викладання та навчання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FF4332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Студент</w:t>
            </w:r>
            <w:r w:rsidRPr="00EA537E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центроване, професійно орієнтоване, проблемно</w:t>
            </w:r>
            <w:r w:rsidR="00D214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орієнтоване, комунікативно</w:t>
            </w:r>
            <w:r w:rsidR="00D214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спрямоване навчання,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самонавчання, індивідуально-творчий підхід, навчання через навчальні та виробничі практики (фольклорну, діалектологічну, документознавчу та творчу). </w:t>
            </w:r>
          </w:p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 xml:space="preserve">Викладання базується на сучасних  теоретичних засадах мовознавства та літературознавства.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Застосовується інтерактивний складник навчання: онлайн-лекції, дистанційні курси, презентації, ділові ігри, методи кейсів, воркшопи.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Оцінювання</w:t>
            </w:r>
          </w:p>
          <w:p w:rsidR="00032A5B" w:rsidRPr="00E06AC0" w:rsidRDefault="00032A5B" w:rsidP="00032A5B">
            <w:pPr>
              <w:spacing w:line="25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Здійснюється на основі </w:t>
            </w:r>
            <w:r w:rsidR="007E222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Положення про організацію освітнього процесу в ДВНЗ «Ужгородський національний університет» </w:t>
            </w:r>
            <w:hyperlink r:id="rId10" w:history="1">
              <w:r w:rsidR="007E222C" w:rsidRPr="00E06AC0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</w:rPr>
                <w:t>https://www.uzhnu.edu.ua/uk/infocentre/get/31357</w:t>
              </w:r>
            </w:hyperlink>
            <w:r w:rsidR="007E222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11" w:history="1">
              <w:r w:rsidR="007E222C" w:rsidRPr="00E06AC0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</w:rPr>
                <w:t>https://www.uzhnu.edu.ua/uk/infocentre/get/5952</w:t>
              </w:r>
            </w:hyperlink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національний університет» </w:t>
            </w:r>
            <w:hyperlink r:id="rId12" w:history="1">
              <w:r w:rsidR="007E222C" w:rsidRPr="00E06AC0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</w:rPr>
                <w:t>https://www.uzhnu.edu.ua/uk/infocentre/get/11070</w:t>
              </w:r>
            </w:hyperlink>
            <w:r w:rsidR="007E222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3" w:history="1">
              <w:r w:rsidR="007E222C" w:rsidRPr="00E06AC0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</w:rPr>
                <w:t>https://www.uzhnu.edu.ua/uk/infocentre/get/12223</w:t>
              </w:r>
            </w:hyperlink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https://www.uzhnu.edu.ua/uk/infocentre/get/20131. 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>
              <w:r w:rsidRPr="00E06AC0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https://www.uzhnu.edu.ua/uk/infocentre/get/22966</w:t>
              </w:r>
            </w:hyperlink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https://www.uzhnu.edu.ua/uk/infocentre/get/22964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="00370526" w:rsidRPr="00E06AC0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</w:rPr>
                <w:t>https://www.uzhnu.edu.ua/uk/infocentre/get/22967</w:t>
              </w:r>
            </w:hyperlink>
          </w:p>
        </w:tc>
      </w:tr>
      <w:tr w:rsidR="00032A5B" w:rsidRPr="00E06AC0" w:rsidTr="00032A5B">
        <w:trPr>
          <w:trHeight w:val="425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6 - Програмні компетентності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Інтегральна</w:t>
            </w:r>
          </w:p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компетентність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7E222C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ІК.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розв’язувати складні спеціалізовані практичні завдання в галузі філології, що передбачає застосування концептуальних методів освітніх наук, предметних знань, теорії та методів філологічної науки і характеризується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комплексністю та невизначеністю умов науково-дослідницької діяльності. 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Загальні компетентності (ЗК)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1.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2.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галузі, її місця в  загальній системі знань про природу і суспільство та в розвитку суспільства, техніки і технологій, вести здоровий спосіб життя. </w:t>
            </w: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3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учитися й оволодівати сучасними знаннями.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4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працювати в команді.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5.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спілкуватися державною мовою як усно, так і письмово.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6.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спілкуватися іноземною мовою.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7.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до абстрактного мислення, аналізу та синтезу.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8.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застосовувати знання у практичних ситуаціях.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9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Навички використання інформаційних і комунікаційних технологій.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10.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проведення досліджень на належному науковому рівні.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11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діяти на основі етичних міркувань (мотивів).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12.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аналізувати професійні ситуації, приймати рішення і діяти у правовому полі.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 13.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до адаптації та дії в новій ситуації.</w:t>
            </w:r>
          </w:p>
        </w:tc>
      </w:tr>
      <w:tr w:rsidR="00032A5B" w:rsidRPr="00E06AC0" w:rsidTr="00032A5B">
        <w:trPr>
          <w:trHeight w:val="1985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Спеціальні (предметні) компетентності  (ПК)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AB5" w:rsidRPr="00E06AC0" w:rsidRDefault="002262FC" w:rsidP="00DD7AB5">
            <w:pPr>
              <w:widowControl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ПК 1. </w:t>
            </w:r>
            <w:r w:rsidR="00DD7AB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вільно орієнтуватися в різних лінгвістичних і літературознавчих напрямах і школах. </w:t>
            </w:r>
          </w:p>
          <w:p w:rsidR="00DD7AB5" w:rsidRPr="00E06AC0" w:rsidRDefault="002262FC" w:rsidP="00DD7AB5">
            <w:pPr>
              <w:widowControl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2. </w:t>
            </w:r>
            <w:r w:rsidR="00DD7AB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до критичного осмислення історичних надбань та новітніх досягнень філологічної науки. </w:t>
            </w:r>
          </w:p>
          <w:p w:rsidR="00DD7AB5" w:rsidRPr="00E06AC0" w:rsidRDefault="00252E5F" w:rsidP="00DD7AB5">
            <w:pPr>
              <w:widowControl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ПК 3. </w:t>
            </w:r>
            <w:r w:rsidR="00DD7AB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:rsidR="00DD7AB5" w:rsidRPr="00E06AC0" w:rsidRDefault="00252E5F" w:rsidP="00DD7AB5">
            <w:pPr>
              <w:widowControl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ПК 4. </w:t>
            </w:r>
            <w:r w:rsidR="00DD7AB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Здатність професійно застосовувати поглиблені знання з обраної філологічної спеціалізації для вирішення професійних завдань.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5.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використовувати досягнення сучасної науки в галузі теорії та історії української мови і літератури</w:t>
            </w:r>
            <w:r w:rsidRPr="00E06AC0">
              <w:rPr>
                <w:rFonts w:ascii="Times New Roman" w:hAnsi="Times New Roman" w:cs="Times New Roman"/>
                <w:color w:val="000000" w:themeColor="text1"/>
                <w:highlight w:val="cyan"/>
              </w:rPr>
              <w:t>,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 xml:space="preserve"> усвідомлення структури філологічної науки та її теоретичних основ.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6.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7.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вільно оперувати спеціальною фаховою термінологією для розв’язання професійних завдань.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8.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 xml:space="preserve">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lastRenderedPageBreak/>
              <w:t>літературний матеріал; узагальнювати підсумки виконаного дослідження та формулювати його новизну; оформляти згідно з сучасними вимогами та 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9.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планувати та управляти проєктами; здатність до аналізу і синтезу; готовність забезпечувати науково-дослідний процес.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10.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управляти інформацією; здатність працювати самостійно; готовність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наукового, творчого досвіду тощо).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11.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та жанрів.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12.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 xml:space="preserve">Здатність використовувати </w:t>
            </w:r>
            <w:r w:rsidR="00D22E6B" w:rsidRPr="00E06AC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 xml:space="preserve">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13.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аналізувати діалектні та соціальні різновиди мов(и), що вивчаються, описувати соціолінгвальну ситуацію.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14.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032A5B" w:rsidRPr="00E06AC0" w:rsidRDefault="00032A5B" w:rsidP="007C1081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15.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Усвідомлення засад і технологій створення текстів різних жанрів і стилів державною мовою.</w:t>
            </w:r>
          </w:p>
          <w:p w:rsidR="00032A5B" w:rsidRPr="00E06AC0" w:rsidRDefault="00032A5B" w:rsidP="00143D1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ПК </w:t>
            </w:r>
            <w:r w:rsidR="00252E5F" w:rsidRPr="00E06AC0">
              <w:rPr>
                <w:rFonts w:ascii="Times New Roman" w:hAnsi="Times New Roman" w:cs="Times New Roman"/>
                <w:b/>
                <w:color w:val="000000" w:themeColor="text1"/>
              </w:rPr>
              <w:t xml:space="preserve">16. </w:t>
            </w:r>
            <w:r w:rsidRPr="00E06AC0">
              <w:rPr>
                <w:rFonts w:ascii="Times New Roman" w:hAnsi="Times New Roman" w:cs="Times New Roman"/>
                <w:color w:val="000000" w:themeColor="text1"/>
              </w:rPr>
              <w:t>Здатність до організації ділової комунікації; здатність організовувати різні форми наукової, творчої, культурної та інших видів діяльності, які стосуються філології, редагування, літературної творчості.</w:t>
            </w:r>
          </w:p>
        </w:tc>
      </w:tr>
      <w:tr w:rsidR="00032A5B" w:rsidRPr="00E06AC0" w:rsidTr="00032A5B">
        <w:trPr>
          <w:trHeight w:val="421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7- Програмні результати навчання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Програмні результати навчання (</w:t>
            </w:r>
            <w:r w:rsidR="007E222C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РН)</w:t>
            </w:r>
          </w:p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1.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Знає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основні історичні етапи розвитку предметної галузі.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2.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Уміє планувати, організовувати, здійснювати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 презентувати наукове теоретичне і прикладне дослідження в конкретній філологічній галузі.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3.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Уміє застосовувати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сучасні методи і технології для успішного й ефективного провадження професійної діяльності.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4.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Уміє оперувати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базовими категоріями та поняттями спеціальності.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5.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Уміє використовувати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інструменти демократичної правової держави у професійній та громадській діяльності.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6.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Уміє застосовувати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міжнародні та національні стандарти і практики в професійній діяльності.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DA507C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7.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Добирає і застосовує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8.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Здатний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цінувати різноманіття та мультикультурність, керуватися </w:t>
            </w:r>
            <w:r w:rsidR="00D22E6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науковій діяльності етичними нормами, принципами толерантності, діалогу й співробітництва. </w:t>
            </w:r>
          </w:p>
          <w:p w:rsidR="00032A5B" w:rsidRPr="00E06AC0" w:rsidRDefault="007E222C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9.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Усвідомлює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цінність захисту незалежності, територіальної цілісності та демократичного устрою України.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10.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Знає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мовні норми, соціокультурну ситуацію розвитку української мови і літератури, особливості використання мовних одиниць у певному контексті, мовний дискурс художньої літератури й сучасності, провідні тенденції розвитку літературного процесу в Україні.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11.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Пояснює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особливості розвитку української мови та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твори української класики й сучасності у взаємозв’язках зі світовою літературою й культурою;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порівнює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мовні й літературні факти, явища, визначає їхні подібності й відмінності.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12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Володіє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комунікативною компетентністю з української мови (лінгвістичний, соціокультурний, прагматичний компоненти відповідно до загальноєвропейських</w:t>
            </w:r>
            <w:r w:rsidR="00032A5B" w:rsidRPr="00E06AC0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рекомендацій із мовної освіти),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здатний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удосконалювати й підвищувати власний компетентнісний рівень у вітчизняному та міжнародному контексті.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13.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Застосовує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лінгвістичний, літературознавчий та спеціальний філологічний аналіз текстів різних стилів і жанрів.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 14.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Уміє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працювати з теоретичними та науково-методичними джерелами (зокрема цифровими), знаходити, обробляти, систематизувати й застосовувати в освітній діяльності сучасну наукову інформацію, бібліографію, комп’ютерні технології.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15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Має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творчо-критичне мислення, творчо використовує різні теорії й досвід (український, закордонний) у процесі вирішення соціальних і професійних завдань.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16.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Використовує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гуманістичний потенціал української мови та літератури для формування духовного світу громадян України.  </w:t>
            </w:r>
          </w:p>
          <w:p w:rsidR="00032A5B" w:rsidRPr="00E06AC0" w:rsidRDefault="007E222C" w:rsidP="00032A5B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17.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Дотримується 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норм і правил академічної доброчесності.</w:t>
            </w:r>
          </w:p>
          <w:p w:rsidR="00032A5B" w:rsidRPr="00E06AC0" w:rsidRDefault="007E222C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 18.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  <w:highlight w:val="white"/>
              </w:rPr>
              <w:t>Цінує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різноманіття та мультикультурність світу й керуватися у своїй діяльності сучасними принципами толерантності, діалогу та співробітництва.</w:t>
            </w:r>
          </w:p>
          <w:p w:rsidR="00032A5B" w:rsidRPr="00E06AC0" w:rsidRDefault="007E222C" w:rsidP="00032A5B">
            <w:pPr>
              <w:tabs>
                <w:tab w:val="left" w:pos="73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РН 19.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  <w:highlight w:val="white"/>
              </w:rPr>
              <w:t>Уміє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:rsidR="00032A5B" w:rsidRPr="00E06AC0" w:rsidRDefault="007E222C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РН 20.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Має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навички управління комплексними діями або проєктами при розв’язанні складних проблем у професійній діяльності в галузі обраної філологічної спеціалізації та несе відповідальність за прийняття рішень у непередбачуваних умовах.</w:t>
            </w:r>
          </w:p>
          <w:p w:rsidR="00032A5B" w:rsidRPr="00E06AC0" w:rsidRDefault="007E222C" w:rsidP="00032A5B">
            <w:pPr>
              <w:tabs>
                <w:tab w:val="left" w:pos="73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П</w:t>
            </w:r>
            <w:r w:rsidR="00032A5B" w:rsidRPr="00E06AC0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РН 21.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="00032A5B" w:rsidRPr="00E06AC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Має</w:t>
            </w:r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навички участі в наукових та/або прикладних дослідженнях у галузі філології.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461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8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Ресурсне забезпечення реалізації програми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Кадрове забезпечення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Колектив робочої групи освітньої програми, професорсько-викладацький склад, що </w:t>
            </w:r>
            <w:r w:rsidR="00D22E6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залучений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</w:t>
            </w:r>
          </w:p>
          <w:p w:rsidR="00032A5B" w:rsidRPr="00E06AC0" w:rsidRDefault="00032A5B" w:rsidP="0093779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Професорсько-викладацький склад, який забезпечує програму, постійно</w:t>
            </w:r>
            <w:r w:rsidR="0093779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проходить стажування згідно з п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оложенням</w:t>
            </w:r>
            <w:r w:rsidR="0093779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Матеріально-технічне</w:t>
            </w:r>
          </w:p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забезпечення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Забезпеченість навчальними приміщеннями, комп’ютерними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робочими місцями, мультимедійним обладнанням відповідає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потребам.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Наявна вся необхідна соціально-побутова ін</w:t>
            </w:r>
            <w:r w:rsidR="00937795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фраструктура.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Для проведення практичних, семінарських занять та лабораторних робіт, інформаційного пошуку та обробки результатів наявні спеціалізовані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Інформаційне та навчально-методичне забезпечення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Повне інформаційне та навчально-методичне забезпечення дозволяє на високому рівні здійснювати підготовку фахівців</w:t>
            </w:r>
            <w:r w:rsidR="00D747A8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–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br/>
              <w:t>– необмежений доступ до мережі Інтернет;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– доступ до традиційних фондів та електронних каталогів наукової бібліотеки ДВНЗ «УжНУ», а також до електронного репoзитарію ДВНЗ «УжНУ» (https://dspace.uzhnu.edu.ua/jspui/), де розміщені навчально-методичні матеріали з дисциплін навчального плану;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– наукова бібліотека, читальні зали;</w:t>
            </w:r>
          </w:p>
          <w:p w:rsidR="00032A5B" w:rsidRPr="00E06AC0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– віртуальне навчальне середовище Moodle (https://moodle.uzhnu.edu.ua/)</w:t>
            </w:r>
          </w:p>
        </w:tc>
      </w:tr>
      <w:tr w:rsidR="00032A5B" w:rsidRPr="00E06AC0" w:rsidTr="00032A5B">
        <w:trPr>
          <w:trHeight w:val="509"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032A5B" w:rsidRPr="00E06AC0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 – Академічна мобільність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Національна кредитна мобільність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Академічна мобільність студентів здійснюється на основі</w:t>
            </w: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br/>
              <w:t>двосторонніх угод, укладених між ДВНЗ «Ужгородський</w:t>
            </w: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br/>
              <w:t>національний університет» та закладами вищої освіти України.</w:t>
            </w:r>
          </w:p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E06AC0" w:rsidTr="00032A5B">
        <w:trPr>
          <w:trHeight w:val="274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D95AB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5AB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Міжнародна кредитна мобільність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Студентам надається можливість брати участь у програмах міжнародної кредитної мобільності.</w:t>
            </w:r>
          </w:p>
          <w:p w:rsidR="00032A5B" w:rsidRPr="00E06AC0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Відповідно до Положення про академічну мобільність студентів у</w:t>
            </w:r>
            <w:r w:rsidR="00370526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ДВНЗ «Ужгородський національний університет»</w:t>
            </w:r>
          </w:p>
          <w:p w:rsidR="00032A5B" w:rsidRPr="00E06AC0" w:rsidRDefault="00717E5E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 w:themeColor="text1"/>
              </w:rPr>
            </w:pPr>
            <w:hyperlink r:id="rId16">
              <w:r w:rsidR="00032A5B" w:rsidRPr="00E06AC0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https://www.uzhnu.edu.ua/uk/infocentre/get/21269</w:t>
              </w:r>
            </w:hyperlink>
            <w:r w:rsidR="00032A5B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, встановлено</w:t>
            </w:r>
          </w:p>
          <w:p w:rsidR="00032A5B" w:rsidRPr="00E06AC0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загальний порядок організації академічної мобільності студентів.</w:t>
            </w:r>
          </w:p>
          <w:p w:rsidR="00032A5B" w:rsidRPr="00E06AC0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Вона здійснюється також згідно з програмами міжнародної</w:t>
            </w:r>
          </w:p>
          <w:p w:rsidR="00032A5B" w:rsidRPr="00E06AC0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академічної мобільності «Еразмус +».</w:t>
            </w:r>
            <w:r w:rsidR="00DA507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Міжнародна кредитна мобільність студентів спеціальності</w:t>
            </w:r>
            <w:r w:rsidR="00DA507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забезпечена угодою щодо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академічного обміну між</w:t>
            </w:r>
            <w:r w:rsidR="00DA507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Ужгородським національним університетом та рядом</w:t>
            </w:r>
            <w:r w:rsidR="00DA507C"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університетів Словаччини, а саме:</w:t>
            </w:r>
          </w:p>
          <w:p w:rsidR="00032A5B" w:rsidRPr="00CB334E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1. Договір про співробітництво між Державним вищим</w:t>
            </w:r>
          </w:p>
          <w:p w:rsidR="00032A5B" w:rsidRPr="00CB334E" w:rsidRDefault="00032A5B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навчальним закладом «Ужгородський національний університет»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(Україна) та Пряшівським університетом (Словацька Республіка):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Інститут словакістики та медійних студій філософського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факультету Пряшівського університету (Словаччина), кафедра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україністики Пряшівського університету.</w:t>
            </w:r>
          </w:p>
          <w:p w:rsidR="00032A5B" w:rsidRPr="00CB334E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95AB0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. Угода про співпрацю між Державним вищим навчальним</w:t>
            </w:r>
          </w:p>
          <w:p w:rsidR="00032A5B" w:rsidRPr="00CB334E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закладом «Ужгородський національний університет» (Україна) та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Національною бібліотекою іноземної літератури (Угорщина)</w:t>
            </w:r>
          </w:p>
          <w:p w:rsidR="00032A5B" w:rsidRPr="00CB334E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(28.01.2017).</w:t>
            </w:r>
          </w:p>
          <w:p w:rsidR="00032A5B" w:rsidRPr="00E06AC0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="00D95AB0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. Договір про співробітництво між Науковою бібліотекою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Державного вищого навчального закладу «Ужгородський</w:t>
            </w:r>
            <w:r w:rsidR="00DA507C"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B334E">
              <w:rPr>
                <w:rFonts w:ascii="Times New Roman" w:eastAsia="Times New Roman" w:hAnsi="Times New Roman" w:cs="Times New Roman"/>
                <w:color w:val="000000" w:themeColor="text1"/>
              </w:rPr>
              <w:t>національний університет» (Україна) та Пряшівською державною науковою бібліотекою (25.02.2005 – безстроково).</w:t>
            </w:r>
          </w:p>
        </w:tc>
      </w:tr>
      <w:tr w:rsidR="00032A5B" w:rsidRPr="00E06AC0" w:rsidTr="00032A5B">
        <w:trPr>
          <w:trHeight w:val="732"/>
        </w:trPr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A5B" w:rsidRPr="00E06AC0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 New Roman" w:hAnsi="Times New Roman" w:cs="Times New Roman"/>
                <w:color w:val="000000" w:themeColor="text1"/>
              </w:rPr>
              <w:t>Програма дозволяє навчання іноземних здобувачів освіти.</w:t>
            </w:r>
          </w:p>
          <w:p w:rsidR="00032A5B" w:rsidRPr="00E06AC0" w:rsidRDefault="00032A5B" w:rsidP="00032A5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>До ДВНЗ «Ужгородський національний університет»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br/>
            </w:r>
            <w:hyperlink r:id="rId17">
              <w:r w:rsidRPr="00E06AC0">
                <w:rPr>
                  <w:rFonts w:ascii="Times New Roman" w:eastAsia="Times" w:hAnsi="Times New Roman" w:cs="Times New Roman"/>
                  <w:color w:val="000000" w:themeColor="text1"/>
                  <w:u w:val="single"/>
                </w:rPr>
                <w:t>https://www.uzhnu.edu.ua/uk/infocentre/get/9378</w:t>
              </w:r>
            </w:hyperlink>
            <w:r w:rsidRPr="00E06AC0">
              <w:rPr>
                <w:rFonts w:ascii="Times New Roman" w:eastAsia="Times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032A5B" w:rsidRPr="00AA0155" w:rsidRDefault="00032A5B" w:rsidP="00032A5B">
      <w:pPr>
        <w:jc w:val="center"/>
        <w:rPr>
          <w:rFonts w:ascii="Times New Roman" w:eastAsia="Times New Roman" w:hAnsi="Times New Roman" w:cs="Times New Roman"/>
        </w:rPr>
      </w:pPr>
      <w:r w:rsidRPr="00AA0155">
        <w:rPr>
          <w:rFonts w:ascii="Times New Roman" w:eastAsia="Times New Roman" w:hAnsi="Times New Roman" w:cs="Times New Roman"/>
        </w:rPr>
        <w:t xml:space="preserve"> </w:t>
      </w:r>
    </w:p>
    <w:p w:rsidR="007C1081" w:rsidRPr="00AA0155" w:rsidRDefault="007C1081" w:rsidP="00032A5B">
      <w:pPr>
        <w:jc w:val="center"/>
        <w:rPr>
          <w:rFonts w:ascii="Times New Roman" w:eastAsia="Times New Roman" w:hAnsi="Times New Roman" w:cs="Times New Roman"/>
          <w:b/>
        </w:rPr>
      </w:pPr>
    </w:p>
    <w:p w:rsidR="007C1081" w:rsidRDefault="007C1081" w:rsidP="003B4FDA">
      <w:pPr>
        <w:rPr>
          <w:rFonts w:ascii="Times New Roman" w:eastAsia="Times New Roman" w:hAnsi="Times New Roman" w:cs="Times New Roman"/>
          <w:b/>
        </w:rPr>
      </w:pPr>
    </w:p>
    <w:p w:rsidR="00E06AC0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E06AC0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E06AC0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D95AB0" w:rsidRDefault="00D95AB0" w:rsidP="003B4FDA">
      <w:pPr>
        <w:rPr>
          <w:rFonts w:ascii="Times New Roman" w:eastAsia="Times New Roman" w:hAnsi="Times New Roman" w:cs="Times New Roman"/>
          <w:b/>
        </w:rPr>
      </w:pPr>
    </w:p>
    <w:p w:rsidR="00E06AC0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E06AC0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E06AC0" w:rsidRPr="00AA0155" w:rsidRDefault="00E06AC0" w:rsidP="003B4FDA">
      <w:pPr>
        <w:rPr>
          <w:rFonts w:ascii="Times New Roman" w:eastAsia="Times New Roman" w:hAnsi="Times New Roman" w:cs="Times New Roman"/>
          <w:b/>
        </w:rPr>
      </w:pPr>
    </w:p>
    <w:p w:rsidR="00032A5B" w:rsidRPr="00AA0155" w:rsidRDefault="00032A5B" w:rsidP="00232FF7">
      <w:pPr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2. Перелік компонентів освітньої програми та їх логічна послідовність</w:t>
      </w:r>
    </w:p>
    <w:p w:rsidR="00032A5B" w:rsidRPr="00AA0155" w:rsidRDefault="00032A5B" w:rsidP="00232FF7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AA0155">
        <w:rPr>
          <w:rFonts w:ascii="Times New Roman" w:eastAsia="Times New Roman" w:hAnsi="Times New Roman" w:cs="Times New Roman"/>
          <w:b/>
          <w:color w:val="000000" w:themeColor="text1"/>
        </w:rPr>
        <w:t>2.1. Компоненти ОП.</w:t>
      </w:r>
    </w:p>
    <w:tbl>
      <w:tblPr>
        <w:tblW w:w="9750" w:type="dxa"/>
        <w:tblInd w:w="-38" w:type="dxa"/>
        <w:tblBorders>
          <w:top w:val="single" w:sz="4" w:space="0" w:color="000000"/>
        </w:tblBorders>
        <w:tblLayout w:type="fixed"/>
        <w:tblLook w:val="0400"/>
      </w:tblPr>
      <w:tblGrid>
        <w:gridCol w:w="1065"/>
        <w:gridCol w:w="5715"/>
        <w:gridCol w:w="1425"/>
        <w:gridCol w:w="1545"/>
      </w:tblGrid>
      <w:tr w:rsidR="00032A5B" w:rsidRPr="00AA0155" w:rsidTr="00032A5B">
        <w:trPr>
          <w:trHeight w:val="85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Код н/д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Кількість</w:t>
            </w:r>
          </w:p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кредитів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Форма</w:t>
            </w:r>
          </w:p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підсумк.</w:t>
            </w:r>
          </w:p>
          <w:p w:rsidR="00032A5B" w:rsidRPr="00AA0155" w:rsidRDefault="00162CB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онтролю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032A5B" w:rsidRPr="00AA0155" w:rsidTr="00032A5B">
        <w:trPr>
          <w:trHeight w:val="2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 Обов’язкові компоненти ОП</w:t>
            </w:r>
          </w:p>
        </w:tc>
      </w:tr>
      <w:tr w:rsidR="00032A5B" w:rsidRPr="00AA0155" w:rsidTr="00032A5B">
        <w:trPr>
          <w:trHeight w:val="28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Історія та культура України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2.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Філософія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4D27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D27B8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3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3.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Іноземна мова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залік, екзамен</w:t>
            </w:r>
          </w:p>
        </w:tc>
      </w:tr>
      <w:tr w:rsidR="00032A5B" w:rsidRPr="00AA0155" w:rsidTr="004D5ACE">
        <w:trPr>
          <w:trHeight w:val="30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4.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4D5A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Ділова українська мова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8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5.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Латинська мова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6.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ind w:left="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Історія старослов’янської і</w:t>
            </w:r>
          </w:p>
          <w:p w:rsidR="00032A5B" w:rsidRPr="00AA0155" w:rsidRDefault="00032A5B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4" w:lineRule="auto"/>
              <w:ind w:left="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церковнослов’янської писемності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 7.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Основи лінгвістики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8.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Вступ до літературознавства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9.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Основи славістики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D747A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D95AB0">
        <w:trPr>
          <w:trHeight w:val="34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10.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22E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Історія світової літератури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22E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D22E6B">
              <w:rPr>
                <w:rFonts w:ascii="Times New Roman" w:eastAsia="Times New Roman" w:hAnsi="Times New Roman" w:cs="Times New Roman"/>
                <w:color w:val="000000" w:themeColor="text1"/>
              </w:rPr>
              <w:t>,2,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3 залік, 4 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11.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Аналіз художнього твору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12.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22E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Прикладне українське мовознавство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34,5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екзамени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13.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162CBA" w:rsidP="00D22E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Український літературний процес 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екзамени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14.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Український і світовий фольклор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15.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Теорія і практика укладання словників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16.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Розвиток фонетичної і граматичної будови                                                                                        української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5,5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17.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Стилістика української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18.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Культура української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19.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Теорія і практика літературної творчості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20.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B51AE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Риторика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032A5B" w:rsidRPr="00AA0155" w:rsidTr="003B4FDA">
        <w:trPr>
          <w:trHeight w:val="28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21.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Правописні норми української мови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4D27B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алік</w:t>
            </w:r>
          </w:p>
        </w:tc>
      </w:tr>
      <w:tr w:rsidR="00A26EF4" w:rsidRPr="003B4FDA" w:rsidTr="00A26EF4">
        <w:trPr>
          <w:trHeight w:val="122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22.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Редагування і коректура тексту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A26EF4" w:rsidRPr="003B4FDA" w:rsidTr="00A26EF4">
        <w:trPr>
          <w:trHeight w:val="271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23.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Основи психолінгвістики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A26EF4" w:rsidRPr="003B4FDA" w:rsidTr="00A26EF4">
        <w:trPr>
          <w:trHeight w:val="271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24.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Історія української літературної критики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D95A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A26EF4" w:rsidRPr="003B4FDA" w:rsidTr="00A26EF4">
        <w:trPr>
          <w:trHeight w:val="258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25.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Порівняльне літературознавство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A26EF4" w:rsidRPr="003B4FDA" w:rsidTr="00A26EF4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26.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Теорія і практика драми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2,5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A26EF4" w:rsidRPr="00AA0155" w:rsidTr="00A26EF4">
        <w:trPr>
          <w:trHeight w:val="263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ОК 27.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Становлення і розвиток українознавчих мовознавчих галузей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2,5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4" w:rsidRPr="003B4FDA" w:rsidRDefault="00A26EF4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FDA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2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Фольклорна практика (навчальна) (2 т.)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3,5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диф. залік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ОК 2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Діалектологічна практика (навчальна) (2 т.)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3,5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диф. залік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 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Документознавча практика (виробнича) </w:t>
            </w:r>
            <w:r w:rsidR="00D22E6B">
              <w:rPr>
                <w:rFonts w:ascii="Times New Roman" w:eastAsia="Times New Roman" w:hAnsi="Times New Roman" w:cs="Times New Roman"/>
                <w:color w:val="000000" w:themeColor="text1"/>
              </w:rPr>
              <w:t>(3 т.)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диф.</w:t>
            </w:r>
            <w:r w:rsidR="004D27B8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 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Творча практика (виробнича) </w:t>
            </w:r>
            <w:r w:rsidR="00D22E6B">
              <w:rPr>
                <w:rFonts w:ascii="Times New Roman" w:eastAsia="Times New Roman" w:hAnsi="Times New Roman" w:cs="Times New Roman"/>
                <w:color w:val="000000" w:themeColor="text1"/>
              </w:rPr>
              <w:t>(3 т.)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162CBA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иф.</w:t>
            </w:r>
            <w:r w:rsidR="004D27B8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 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A26EF4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Атестація (кваліфікаційний іспит з прикладного укра</w:t>
            </w:r>
            <w:r w:rsidR="00A26E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їнського мовознавства, 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українсько</w:t>
            </w:r>
            <w:r w:rsidR="00A26EF4">
              <w:rPr>
                <w:rFonts w:ascii="Times New Roman" w:eastAsia="Times New Roman" w:hAnsi="Times New Roman" w:cs="Times New Roman"/>
                <w:color w:val="000000" w:themeColor="text1"/>
              </w:rPr>
              <w:t>го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літератур</w:t>
            </w:r>
            <w:r w:rsidR="00A26EF4">
              <w:rPr>
                <w:rFonts w:ascii="Times New Roman" w:eastAsia="Times New Roman" w:hAnsi="Times New Roman" w:cs="Times New Roman"/>
                <w:color w:val="000000" w:themeColor="text1"/>
              </w:rPr>
              <w:t>ного процесу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7E536C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032A5B" w:rsidRPr="00AA0155" w:rsidTr="00032A5B">
        <w:trPr>
          <w:trHeight w:val="29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Загальний обсяг обов’язкових компонентів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AA0155" w:rsidTr="00032A5B">
        <w:trPr>
          <w:trHeight w:val="2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Вибіркові компоненти ОП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ВК 1.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Вибіркова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исципліна із загальноуніверситетського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tabs>
                <w:tab w:val="left" w:pos="12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ВК 2.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загальноуніверситетського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767CE6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E06666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7CE6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CE6" w:rsidRPr="00AA0155" w:rsidRDefault="00767CE6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ВК 3.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CE6" w:rsidRPr="00AA0155" w:rsidRDefault="00CB334E" w:rsidP="00767C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загальноуніверситетського каталогу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CE6" w:rsidRPr="00AA0155" w:rsidRDefault="00767CE6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E06666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CE6" w:rsidRPr="00AA0155" w:rsidRDefault="00767CE6" w:rsidP="00032A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ВК 4.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загальноуніверситетського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ВК 5.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ВК 6.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  <w:p w:rsidR="00D747A8" w:rsidRPr="00AA0155" w:rsidRDefault="00D747A8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ВК 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ВК 8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CB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9" w:right="77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9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3B4F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ВК 1</w:t>
            </w:r>
            <w:r w:rsidR="003B4FD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4D27B8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11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280" w:rsidRPr="00AA0155" w:rsidRDefault="00CB334E" w:rsidP="005A7280">
            <w:pPr>
              <w:spacing w:line="309" w:lineRule="auto"/>
              <w:ind w:left="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12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032A5B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13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DA50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14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15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767CE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CB334E">
        <w:trPr>
          <w:trHeight w:val="6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ВК 16</w:t>
            </w:r>
            <w:r w:rsidR="00032A5B"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CB334E" w:rsidP="004A17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Вибіркова дисципліна із кафедрального каталогу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CB3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032A5B" w:rsidRPr="00AA0155" w:rsidTr="00032A5B">
        <w:trPr>
          <w:trHeight w:val="293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A015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Загальний обсяг вибіркових компонентів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3B4FDA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32A5B" w:rsidRPr="00AA0155" w:rsidTr="00032A5B">
        <w:trPr>
          <w:trHeight w:val="293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A0155">
              <w:rPr>
                <w:rFonts w:ascii="Times New Roman" w:eastAsia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0155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A5B" w:rsidRPr="00AA0155" w:rsidRDefault="00032A5B" w:rsidP="00032A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759C" w:rsidRDefault="00F675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  <w:sectPr w:rsidR="00F6759C" w:rsidSect="00EA537E">
          <w:pgSz w:w="11906" w:h="16838"/>
          <w:pgMar w:top="567" w:right="1274" w:bottom="1134" w:left="1701" w:header="708" w:footer="708" w:gutter="0"/>
          <w:pgNumType w:start="1"/>
          <w:cols w:space="720"/>
          <w:docGrid w:linePitch="360"/>
        </w:sectPr>
      </w:pPr>
    </w:p>
    <w:p w:rsidR="0026345D" w:rsidRDefault="0026345D" w:rsidP="0026345D">
      <w:pPr>
        <w:widowControl/>
        <w:pBdr>
          <w:top w:val="nil"/>
          <w:left w:val="nil"/>
          <w:bottom w:val="nil"/>
          <w:right w:val="nil"/>
          <w:between w:val="nil"/>
        </w:pBdr>
        <w:ind w:left="-1134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A0155">
        <w:rPr>
          <w:rFonts w:ascii="Times New Roman" w:eastAsia="Times New Roman" w:hAnsi="Times New Roman" w:cs="Times New Roman"/>
          <w:b/>
        </w:rPr>
        <w:lastRenderedPageBreak/>
        <w:t>2.2. Структурно-логічна схема</w:t>
      </w:r>
    </w:p>
    <w:p w:rsidR="0026345D" w:rsidRPr="00AA0155" w:rsidRDefault="0026345D" w:rsidP="0026345D">
      <w:pPr>
        <w:widowControl/>
        <w:pBdr>
          <w:top w:val="nil"/>
          <w:left w:val="nil"/>
          <w:bottom w:val="nil"/>
          <w:right w:val="nil"/>
          <w:between w:val="nil"/>
        </w:pBdr>
        <w:ind w:left="-1134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Style w:val="af3"/>
        <w:tblW w:w="15438" w:type="dxa"/>
        <w:tblLook w:val="04A0"/>
      </w:tblPr>
      <w:tblGrid>
        <w:gridCol w:w="1499"/>
        <w:gridCol w:w="560"/>
        <w:gridCol w:w="1493"/>
        <w:gridCol w:w="566"/>
        <w:gridCol w:w="1316"/>
        <w:gridCol w:w="513"/>
        <w:gridCol w:w="1368"/>
        <w:gridCol w:w="513"/>
        <w:gridCol w:w="1436"/>
        <w:gridCol w:w="445"/>
        <w:gridCol w:w="1613"/>
        <w:gridCol w:w="439"/>
        <w:gridCol w:w="1619"/>
        <w:gridCol w:w="433"/>
        <w:gridCol w:w="1625"/>
      </w:tblGrid>
      <w:tr w:rsidR="00114EB0" w:rsidRPr="00E8325F" w:rsidTr="00114EB0">
        <w:trPr>
          <w:trHeight w:val="135"/>
        </w:trPr>
        <w:tc>
          <w:tcPr>
            <w:tcW w:w="1499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 xml:space="preserve">1 семестр </w:t>
            </w:r>
          </w:p>
        </w:tc>
        <w:tc>
          <w:tcPr>
            <w:tcW w:w="560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3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2 семестр</w:t>
            </w:r>
          </w:p>
        </w:tc>
        <w:tc>
          <w:tcPr>
            <w:tcW w:w="566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3 семестр</w:t>
            </w:r>
          </w:p>
        </w:tc>
        <w:tc>
          <w:tcPr>
            <w:tcW w:w="513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8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4 семестр</w:t>
            </w:r>
          </w:p>
        </w:tc>
        <w:tc>
          <w:tcPr>
            <w:tcW w:w="513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6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5 семестр</w:t>
            </w:r>
          </w:p>
        </w:tc>
        <w:tc>
          <w:tcPr>
            <w:tcW w:w="445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3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6 семестр</w:t>
            </w:r>
          </w:p>
        </w:tc>
        <w:tc>
          <w:tcPr>
            <w:tcW w:w="439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9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7 семестр</w:t>
            </w:r>
          </w:p>
        </w:tc>
        <w:tc>
          <w:tcPr>
            <w:tcW w:w="433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5" w:type="dxa"/>
          </w:tcPr>
          <w:p w:rsidR="00114EB0" w:rsidRPr="00E8325F" w:rsidRDefault="00114EB0" w:rsidP="00114EB0">
            <w:pPr>
              <w:rPr>
                <w:rFonts w:ascii="Times New Roman" w:hAnsi="Times New Roman" w:cs="Times New Roman"/>
                <w:sz w:val="18"/>
              </w:rPr>
            </w:pPr>
            <w:r w:rsidRPr="00E8325F">
              <w:rPr>
                <w:rFonts w:ascii="Times New Roman" w:hAnsi="Times New Roman" w:cs="Times New Roman"/>
                <w:sz w:val="18"/>
              </w:rPr>
              <w:t>8 семестр</w:t>
            </w:r>
          </w:p>
        </w:tc>
      </w:tr>
    </w:tbl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hAnsi="Times New Roman" w:cs="Times New Roman"/>
        </w:rPr>
        <w:pict>
          <v:rect id="_x0000_s1081" style="position:absolute;margin-left:99.85pt;margin-top:13.3pt;width:64.75pt;height:35.4pt;z-index:251737088;mso-position-horizontal-relative:text;mso-position-vertical-relative:text">
            <v:textbox>
              <w:txbxContent>
                <w:p w:rsidR="00EA537E" w:rsidRDefault="00EA537E" w:rsidP="00B66C2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Іноземна мова</w:t>
                  </w:r>
                </w:p>
                <w:p w:rsidR="00EA537E" w:rsidRDefault="00EA537E"/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78" style="position:absolute;margin-left:-2.05pt;margin-top:12.95pt;width:64.9pt;height:35.75pt;z-index:251730944;mso-position-horizontal-relative:text;mso-position-vertical-relative:text">
            <v:textbox>
              <w:txbxContent>
                <w:p w:rsidR="00EA537E" w:rsidRPr="00B66C24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B66C24">
                    <w:rPr>
                      <w:rFonts w:ascii="Times New Roman" w:hAnsi="Times New Roman" w:cs="Times New Roman"/>
                      <w:sz w:val="18"/>
                    </w:rPr>
                    <w:t>Іноземна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мова</w:t>
                  </w:r>
                </w:p>
              </w:txbxContent>
            </v:textbox>
          </v:rect>
        </w:pict>
      </w: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eastAsia="Times New Roman" w:hAnsi="Times New Roman" w:cs="Times New Roman"/>
          <w:noProof/>
        </w:rPr>
        <w:pict>
          <v:rect id="_x0000_s1130" style="position:absolute;margin-left:682.9pt;margin-top:3.45pt;width:74pt;height:31.45pt;z-index:251789312">
            <v:textbox>
              <w:txbxContent>
                <w:p w:rsidR="00EA537E" w:rsidRPr="002537BD" w:rsidRDefault="00EA537E" w:rsidP="002537B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2537BD">
                    <w:rPr>
                      <w:rFonts w:ascii="Times New Roman" w:hAnsi="Times New Roman" w:cs="Times New Roman"/>
                      <w:sz w:val="22"/>
                    </w:rPr>
                    <w:t>Філософія</w:t>
                  </w:r>
                </w:p>
              </w:txbxContent>
            </v:textbox>
          </v:rect>
        </w:pict>
      </w: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eastAsia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margin-left:62.85pt;margin-top:.75pt;width:36.85pt;height:0;z-index:251794432" o:connectortype="straight">
            <v:stroke endarrow="block"/>
          </v:shape>
        </w:pict>
      </w:r>
    </w:p>
    <w:p w:rsidR="00DC4259" w:rsidRPr="00AA0155" w:rsidRDefault="00DC425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eastAsia="Times New Roman" w:hAnsi="Times New Roman" w:cs="Times New Roman"/>
          <w:noProof/>
        </w:rPr>
        <w:pict>
          <v:rect id="_x0000_s1133" style="position:absolute;margin-left:676.5pt;margin-top:4.75pt;width:87.25pt;height:59.1pt;z-index:251792384">
            <v:textbox>
              <w:txbxContent>
                <w:p w:rsidR="00EA537E" w:rsidRPr="002537BD" w:rsidRDefault="00EA537E" w:rsidP="002537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2537BD">
                    <w:rPr>
                      <w:rFonts w:ascii="Times New Roman" w:hAnsi="Times New Roman" w:cs="Times New Roman"/>
                      <w:sz w:val="18"/>
                    </w:rPr>
                    <w:t>Становлення і розвиток українознавчих мовознавчих галузей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7" style="position:absolute;margin-left:590.55pt;margin-top:4.75pt;width:74pt;height:42.7pt;z-index:251786240">
            <v:textbox>
              <w:txbxContent>
                <w:p w:rsidR="00EA537E" w:rsidRPr="002537BD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Риторика</w:t>
                  </w:r>
                </w:p>
              </w:txbxContent>
            </v:textbox>
          </v:rect>
        </w:pict>
      </w:r>
      <w:r w:rsidRPr="00717E5E">
        <w:rPr>
          <w:rFonts w:ascii="Times New Roman" w:eastAsia="Times New Roman" w:hAnsi="Times New Roman" w:cs="Times New Roman"/>
          <w:noProof/>
        </w:rPr>
        <w:pict>
          <v:rect id="_x0000_s1119" style="position:absolute;margin-left:396.7pt;margin-top:4.75pt;width:62.9pt;height:36pt;z-index:251778048">
            <v:textbox>
              <w:txbxContent>
                <w:p w:rsidR="00EA537E" w:rsidRPr="00B25E30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Історія та культура України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85" style="position:absolute;margin-left:-2.05pt;margin-top:4.75pt;width:64.9pt;height:40.2pt;z-index:251743232">
            <v:textbox>
              <w:txbxContent>
                <w:p w:rsidR="00EA537E" w:rsidRDefault="00EA537E">
                  <w:r w:rsidRPr="00B66C24">
                    <w:rPr>
                      <w:rFonts w:ascii="Times New Roman" w:hAnsi="Times New Roman" w:cs="Times New Roman"/>
                      <w:sz w:val="16"/>
                    </w:rPr>
                    <w:t xml:space="preserve">Латинська </w:t>
                  </w: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мова</w:t>
                  </w:r>
                </w:p>
              </w:txbxContent>
            </v:textbox>
          </v:rect>
        </w:pict>
      </w:r>
    </w:p>
    <w:p w:rsidR="00DC4259" w:rsidRPr="00AA0155" w:rsidRDefault="00DC425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DC4259" w:rsidRPr="00AA0155" w:rsidRDefault="00DC425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DC4259" w:rsidRPr="00AA0155" w:rsidRDefault="00DC425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eastAsia="Times New Roman" w:hAnsi="Times New Roman" w:cs="Times New Roman"/>
          <w:noProof/>
        </w:rPr>
        <w:pict>
          <v:rect id="_x0000_s1129" style="position:absolute;margin-left:590.55pt;margin-top:8.65pt;width:74pt;height:42.7pt;z-index:251788288">
            <v:textbox>
              <w:txbxContent>
                <w:p w:rsidR="00EA537E" w:rsidRPr="002537BD" w:rsidRDefault="00EA537E" w:rsidP="002537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2537BD">
                    <w:rPr>
                      <w:rFonts w:ascii="Times New Roman" w:hAnsi="Times New Roman" w:cs="Times New Roman"/>
                      <w:sz w:val="18"/>
                    </w:rPr>
                    <w:t>Порівняльне літературознавство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3" style="position:absolute;margin-left:96.55pt;margin-top:2.1pt;width:68.05pt;height:39.4pt;z-index:251771904">
            <v:textbox>
              <w:txbxContent>
                <w:p w:rsidR="00EA537E" w:rsidRPr="002831D8" w:rsidRDefault="00EA537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831D8">
                    <w:rPr>
                      <w:rFonts w:ascii="Times New Roman" w:hAnsi="Times New Roman" w:cs="Times New Roman"/>
                      <w:sz w:val="20"/>
                    </w:rPr>
                    <w:t>Аналіз художнього твору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86" style="position:absolute;margin-left:-2.05pt;margin-top:2.1pt;width:62.8pt;height:39.4pt;z-index:251745280">
            <v:textbox>
              <w:txbxContent>
                <w:p w:rsidR="00EA537E" w:rsidRPr="00B66C24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B66C24">
                    <w:rPr>
                      <w:rFonts w:ascii="Times New Roman" w:hAnsi="Times New Roman" w:cs="Times New Roman"/>
                      <w:sz w:val="18"/>
                    </w:rPr>
                    <w:t>Вступ до літературозна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вства</w:t>
                  </w:r>
                </w:p>
              </w:txbxContent>
            </v:textbox>
          </v:rect>
        </w:pict>
      </w: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hAnsi="Times New Roman" w:cs="Times New Roman"/>
          <w:noProof/>
        </w:rPr>
        <w:pict>
          <v:shape id="_x0000_s1136" type="#_x0000_t32" style="position:absolute;margin-left:60.75pt;margin-top:6.3pt;width:35.8pt;height:0;z-index:251795456" o:connectortype="straight">
            <v:stroke endarrow="block"/>
          </v:shape>
        </w:pict>
      </w: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hAnsi="Times New Roman" w:cs="Times New Roman"/>
          <w:noProof/>
        </w:rPr>
        <w:pict>
          <v:rect id="_x0000_s1132" style="position:absolute;margin-left:686.2pt;margin-top:1.7pt;width:67.6pt;height:42.7pt;z-index:251791360">
            <v:textbox>
              <w:txbxContent>
                <w:p w:rsidR="00EA537E" w:rsidRPr="002537BD" w:rsidRDefault="00EA537E" w:rsidP="002537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Теорія і практика драми</w:t>
                  </w:r>
                </w:p>
              </w:txbxContent>
            </v:textbox>
          </v:rect>
        </w:pict>
      </w:r>
    </w:p>
    <w:p w:rsidR="00DC4259" w:rsidRPr="00AA0155" w:rsidRDefault="00DC425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hAnsi="Times New Roman" w:cs="Times New Roman"/>
          <w:noProof/>
        </w:rPr>
        <w:pict>
          <v:rect id="_x0000_s1098" style="position:absolute;margin-left:305.6pt;margin-top:3.05pt;width:64.9pt;height:41.55pt;z-index:251756544">
            <v:textbox>
              <w:txbxContent>
                <w:p w:rsidR="00EA537E" w:rsidRPr="00B66C24" w:rsidRDefault="00EA537E" w:rsidP="008E31B1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Історія світов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ої</w:t>
                  </w:r>
                  <w:r w:rsidRPr="00B66C24">
                    <w:rPr>
                      <w:rFonts w:ascii="Times New Roman" w:hAnsi="Times New Roman" w:cs="Times New Roman"/>
                      <w:sz w:val="20"/>
                    </w:rPr>
                    <w:t xml:space="preserve"> літератури</w:t>
                  </w:r>
                </w:p>
              </w:txbxContent>
            </v:textbox>
          </v:rect>
        </w:pict>
      </w:r>
      <w:r w:rsidRPr="00717E5E">
        <w:rPr>
          <w:rFonts w:ascii="Times New Roman" w:eastAsia="Times New Roman" w:hAnsi="Times New Roman" w:cs="Times New Roman"/>
          <w:noProof/>
        </w:rPr>
        <w:pict>
          <v:rect id="_x0000_s1097" style="position:absolute;margin-left:99.7pt;margin-top:3.05pt;width:64.9pt;height:41.55pt;z-index:251755520">
            <v:textbox>
              <w:txbxContent>
                <w:p w:rsidR="00EA537E" w:rsidRPr="00B66C24" w:rsidRDefault="00EA537E" w:rsidP="008E31B1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Історія світов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ої</w:t>
                  </w:r>
                  <w:r w:rsidRPr="00B66C24">
                    <w:rPr>
                      <w:rFonts w:ascii="Times New Roman" w:hAnsi="Times New Roman" w:cs="Times New Roman"/>
                      <w:sz w:val="20"/>
                    </w:rPr>
                    <w:t xml:space="preserve"> літератури</w:t>
                  </w:r>
                </w:p>
              </w:txbxContent>
            </v:textbox>
          </v:rect>
        </w:pict>
      </w:r>
      <w:r w:rsidRPr="00717E5E">
        <w:rPr>
          <w:rFonts w:ascii="Times New Roman" w:eastAsia="Times New Roman" w:hAnsi="Times New Roman" w:cs="Times New Roman"/>
          <w:noProof/>
        </w:rPr>
        <w:pict>
          <v:rect id="_x0000_s1096" style="position:absolute;margin-left:205.2pt;margin-top:3.05pt;width:64.9pt;height:41.55pt;z-index:251754496">
            <v:textbox>
              <w:txbxContent>
                <w:p w:rsidR="00EA537E" w:rsidRPr="00B66C24" w:rsidRDefault="00EA537E" w:rsidP="008E31B1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Історія світов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ої</w:t>
                  </w:r>
                  <w:r w:rsidRPr="00B66C24">
                    <w:rPr>
                      <w:rFonts w:ascii="Times New Roman" w:hAnsi="Times New Roman" w:cs="Times New Roman"/>
                      <w:sz w:val="20"/>
                    </w:rPr>
                    <w:t xml:space="preserve"> літератури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89" style="position:absolute;margin-left:-4.15pt;margin-top:3.05pt;width:64.9pt;height:41.55pt;z-index:251751424">
            <v:textbox>
              <w:txbxContent>
                <w:p w:rsidR="00EA537E" w:rsidRPr="00B66C24" w:rsidRDefault="00EA537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Історія світов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ої</w:t>
                  </w:r>
                  <w:r w:rsidRPr="00B66C24">
                    <w:rPr>
                      <w:rFonts w:ascii="Times New Roman" w:hAnsi="Times New Roman" w:cs="Times New Roman"/>
                      <w:sz w:val="20"/>
                    </w:rPr>
                    <w:t xml:space="preserve"> літератури</w:t>
                  </w:r>
                </w:p>
              </w:txbxContent>
            </v:textbox>
          </v:rect>
        </w:pict>
      </w:r>
    </w:p>
    <w:p w:rsidR="00DC4259" w:rsidRPr="00AA0155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17E5E">
        <w:rPr>
          <w:rFonts w:ascii="Times New Roman" w:eastAsia="Times New Roman" w:hAnsi="Times New Roman" w:cs="Times New Roman"/>
          <w:noProof/>
        </w:rPr>
        <w:pict>
          <v:shape id="_x0000_s1139" type="#_x0000_t32" style="position:absolute;margin-left:270.1pt;margin-top:12.25pt;width:35.5pt;height:0;z-index:251798528" o:connectortype="straight">
            <v:stroke endarrow="block"/>
          </v:shape>
        </w:pict>
      </w:r>
      <w:r w:rsidRPr="00717E5E">
        <w:rPr>
          <w:rFonts w:ascii="Times New Roman" w:eastAsia="Times New Roman" w:hAnsi="Times New Roman" w:cs="Times New Roman"/>
          <w:noProof/>
        </w:rPr>
        <w:pict>
          <v:shape id="_x0000_s1138" type="#_x0000_t32" style="position:absolute;margin-left:164.6pt;margin-top:8.05pt;width:40.6pt;height:0;z-index:251797504" o:connectortype="straight">
            <v:stroke endarrow="block"/>
          </v:shape>
        </w:pict>
      </w:r>
      <w:r w:rsidRPr="00717E5E">
        <w:rPr>
          <w:rFonts w:ascii="Times New Roman" w:eastAsia="Times New Roman" w:hAnsi="Times New Roman" w:cs="Times New Roman"/>
          <w:noProof/>
        </w:rPr>
        <w:pict>
          <v:shape id="_x0000_s1137" type="#_x0000_t32" style="position:absolute;margin-left:60.75pt;margin-top:8.05pt;width:35.8pt;height:0;z-index:251796480" o:connectortype="straight">
            <v:stroke endarrow="block"/>
          </v:shape>
        </w:pict>
      </w:r>
    </w:p>
    <w:p w:rsidR="00F6759C" w:rsidRPr="00480526" w:rsidRDefault="00717E5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ru-RU"/>
        </w:rPr>
        <w:sectPr w:rsidR="00F6759C" w:rsidRPr="00480526" w:rsidSect="00F6759C">
          <w:pgSz w:w="16838" w:h="11906" w:orient="landscape"/>
          <w:pgMar w:top="1701" w:right="1134" w:bottom="1274" w:left="1134" w:header="708" w:footer="708" w:gutter="0"/>
          <w:pgNumType w:start="1"/>
          <w:cols w:space="720"/>
          <w:docGrid w:linePitch="360"/>
        </w:sectPr>
      </w:pPr>
      <w:bookmarkStart w:id="0" w:name="_GoBack"/>
      <w:r w:rsidRPr="00717E5E">
        <w:rPr>
          <w:rFonts w:ascii="Times New Roman" w:hAnsi="Times New Roman" w:cs="Times New Roman"/>
          <w:noProof/>
        </w:rPr>
        <w:pict>
          <v:rect id="_x0000_s1124" style="position:absolute;margin-left:483.4pt;margin-top:239.55pt;width:86.95pt;height:33.5pt;z-index:251783168">
            <v:textbox style="mso-next-textbox:#_x0000_s1124">
              <w:txbxContent>
                <w:p w:rsidR="00EA537E" w:rsidRPr="00B25E30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Документознавча практика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8" style="position:absolute;margin-left:291.35pt;margin-top:220.3pt;width:79.15pt;height:35.15pt;z-index:251777024">
            <v:textbox style="mso-next-textbox:#_x0000_s1118">
              <w:txbxContent>
                <w:p w:rsidR="00EA537E" w:rsidRPr="00B25E30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Діалектологічна практика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shape id="_x0000_s1167" type="#_x0000_t32" style="position:absolute;margin-left:570.35pt;margin-top:232.25pt;width:27.65pt;height:11.5pt;flip:x;z-index:251827200" o:connectortype="straight">
            <v:stroke endarrow="block"/>
          </v:shape>
        </w:pict>
      </w:r>
      <w:bookmarkEnd w:id="0"/>
      <w:r w:rsidRPr="00717E5E">
        <w:rPr>
          <w:rFonts w:ascii="Times New Roman" w:hAnsi="Times New Roman" w:cs="Times New Roman"/>
          <w:noProof/>
        </w:rPr>
        <w:pict>
          <v:shape id="_x0000_s1166" type="#_x0000_t32" style="position:absolute;margin-left:528.5pt;margin-top:188.5pt;width:0;height:7.5pt;z-index:25182617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65" type="#_x0000_t32" style="position:absolute;margin-left:426.35pt;margin-top:188.5pt;width:.85pt;height:7.5pt;z-index:25182515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64" type="#_x0000_t32" style="position:absolute;margin-left:78.95pt;margin-top:255.45pt;width:17.6pt;height:0;z-index:251824128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63" type="#_x0000_t32" style="position:absolute;margin-left:78.95pt;margin-top:176.75pt;width:0;height:78.7pt;z-index:251823104" o:connectortype="straight"/>
        </w:pict>
      </w:r>
      <w:r w:rsidRPr="00717E5E">
        <w:rPr>
          <w:rFonts w:ascii="Times New Roman" w:hAnsi="Times New Roman" w:cs="Times New Roman"/>
          <w:noProof/>
        </w:rPr>
        <w:pict>
          <v:shape id="_x0000_s1162" type="#_x0000_t32" style="position:absolute;margin-left:65.55pt;margin-top:176.75pt;width:13.4pt;height:0;z-index:251822080" o:connectortype="straight"/>
        </w:pict>
      </w:r>
      <w:r w:rsidRPr="00717E5E">
        <w:rPr>
          <w:rFonts w:ascii="Times New Roman" w:hAnsi="Times New Roman" w:cs="Times New Roman"/>
          <w:noProof/>
        </w:rPr>
        <w:pict>
          <v:shape id="_x0000_s1161" type="#_x0000_t32" style="position:absolute;margin-left:170.25pt;margin-top:219.45pt;width:20.05pt;height:.85pt;flip:y;z-index:25182105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60" type="#_x0000_t32" style="position:absolute;margin-left:65.55pt;margin-top:219.45pt;width:31pt;height:.85pt;z-index:25182003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9" type="#_x0000_t32" style="position:absolute;margin-left:658.6pt;margin-top:167.55pt;width:17.9pt;height:0;z-index:251819008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8" type="#_x0000_t32" style="position:absolute;margin-left:561.1pt;margin-top:166.7pt;width:29.9pt;height:0;z-index:251817984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7" type="#_x0000_t32" style="position:absolute;margin-left:464.75pt;margin-top:166.7pt;width:28.3pt;height:0;z-index:251816960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6" type="#_x0000_t32" style="position:absolute;margin-left:359.85pt;margin-top:166.7pt;width:32.65pt;height:0;z-index:25181593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5" type="#_x0000_t32" style="position:absolute;margin-left:262.75pt;margin-top:167.55pt;width:28.6pt;height:0;z-index:25181491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4" type="#_x0000_t32" style="position:absolute;margin-left:164.15pt;margin-top:166.7pt;width:26.15pt;height:0;z-index:251813888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3" type="#_x0000_t32" style="position:absolute;margin-left:65.55pt;margin-top:166.7pt;width:31pt;height:.85pt;z-index:251812864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2" type="#_x0000_t32" style="position:absolute;margin-left:706.85pt;margin-top:134.05pt;width:0;height:10.9pt;flip:y;z-index:251811840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1" type="#_x0000_t32" style="position:absolute;margin-left:658.15pt;margin-top:46.15pt;width:18.35pt;height:0;z-index:25181081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50" type="#_x0000_t32" style="position:absolute;margin-left:614.75pt;margin-top:72.35pt;width:0;height:12.3pt;z-index:25180979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9" type="#_x0000_t32" style="position:absolute;margin-left:658.6pt;margin-top:110.6pt;width:17.9pt;height:0;z-index:251808768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8" type="#_x0000_t32" style="position:absolute;margin-left:561.1pt;margin-top:110.6pt;width:29.45pt;height:0;z-index:251807744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7" type="#_x0000_t32" style="position:absolute;margin-left:520.15pt;margin-top:76.55pt;width:0;height:12.3pt;z-index:251806720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6" type="#_x0000_t32" style="position:absolute;margin-left:432.25pt;margin-top:72.35pt;width:0;height:16.5pt;z-index:25180569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5" type="#_x0000_t32" style="position:absolute;margin-left:464.75pt;margin-top:110.6pt;width:28.3pt;height:0;z-index:25180467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4" type="#_x0000_t32" style="position:absolute;margin-left:359.85pt;margin-top:110.6pt;width:32.65pt;height:0;z-index:251803648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3" type="#_x0000_t32" style="position:absolute;margin-left:263.2pt;margin-top:110.6pt;width:28.15pt;height:0;z-index:251802624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2" type="#_x0000_t32" style="position:absolute;margin-left:164.6pt;margin-top:110.6pt;width:25.7pt;height:0;z-index:251801600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1" type="#_x0000_t32" style="position:absolute;margin-left:62.85pt;margin-top:110.6pt;width:33.7pt;height:0;z-index:251800576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shape id="_x0000_s1140" type="#_x0000_t32" style="position:absolute;margin-left:65.55pt;margin-top:52.85pt;width:31pt;height:0;z-index:251799552" o:connectortype="straight">
            <v:stroke endarrow="block"/>
          </v:shape>
        </w:pict>
      </w:r>
      <w:r w:rsidRPr="00717E5E">
        <w:rPr>
          <w:rFonts w:ascii="Times New Roman" w:hAnsi="Times New Roman" w:cs="Times New Roman"/>
          <w:noProof/>
        </w:rPr>
        <w:pict>
          <v:rect id="_x0000_s1134" style="position:absolute;margin-left:676.5pt;margin-top:76.55pt;width:93.95pt;height:57.5pt;z-index:251793408">
            <v:textbox style="mso-next-textbox:#_x0000_s1134">
              <w:txbxContent>
                <w:p w:rsidR="00EA537E" w:rsidRPr="00626088" w:rsidRDefault="00EA537E" w:rsidP="0062608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626088">
                    <w:rPr>
                      <w:rFonts w:ascii="Times New Roman" w:hAnsi="Times New Roman" w:cs="Times New Roman"/>
                      <w:sz w:val="16"/>
                    </w:rPr>
                    <w:t>Атестація (кваліфік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аційний іспит з прикладного укр.</w:t>
                  </w:r>
                  <w:r w:rsidRPr="00626088">
                    <w:rPr>
                      <w:rFonts w:ascii="Times New Roman" w:hAnsi="Times New Roman" w:cs="Times New Roman"/>
                      <w:sz w:val="16"/>
                    </w:rPr>
                    <w:t xml:space="preserve"> мовознавства, укр. літ. процесу)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31" style="position:absolute;margin-left:676.5pt;margin-top:31.05pt;width:87.25pt;height:34.9pt;z-index:251790336">
            <v:textbox style="mso-next-textbox:#_x0000_s1131">
              <w:txbxContent>
                <w:p w:rsidR="00EA537E" w:rsidRPr="002537BD" w:rsidRDefault="00EA537E" w:rsidP="002537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Ділова українська мова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8" style="position:absolute;margin-left:591pt;margin-top:196pt;width:67.15pt;height:36.25pt;z-index:251787264">
            <v:textbox style="mso-next-textbox:#_x0000_s1128">
              <w:txbxContent>
                <w:p w:rsidR="00EA537E" w:rsidRPr="002537BD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2537BD">
                    <w:rPr>
                      <w:rFonts w:ascii="Times New Roman" w:hAnsi="Times New Roman" w:cs="Times New Roman"/>
                      <w:sz w:val="18"/>
                    </w:rPr>
                    <w:t>Редагування і коректура тексту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6" style="position:absolute;margin-left:590.55pt;margin-top:31.05pt;width:67.6pt;height:41.3pt;z-index:251785216">
            <v:textbox style="mso-next-textbox:#_x0000_s1126">
              <w:txbxContent>
                <w:p w:rsidR="00EA537E" w:rsidRPr="00B25E30" w:rsidRDefault="00EA537E" w:rsidP="00B25E30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Стилістика української мови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5" style="position:absolute;margin-left:676.5pt;margin-top:232.25pt;width:77.3pt;height:33.5pt;z-index:251784192">
            <v:textbox style="mso-next-textbox:#_x0000_s1125">
              <w:txbxContent>
                <w:p w:rsidR="00EA537E" w:rsidRPr="00B25E30" w:rsidRDefault="00EA537E" w:rsidP="00B25E30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Творча практика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3" style="position:absolute;margin-left:493.05pt;margin-top:196pt;width:77.3pt;height:36.25pt;z-index:251782144">
            <v:textbox style="mso-next-textbox:#_x0000_s1123">
              <w:txbxContent>
                <w:p w:rsidR="00EA537E" w:rsidRPr="00B25E30" w:rsidRDefault="00EA537E" w:rsidP="00B25E30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B25E30">
                    <w:rPr>
                      <w:rFonts w:ascii="Times New Roman" w:hAnsi="Times New Roman" w:cs="Times New Roman"/>
                      <w:sz w:val="16"/>
                    </w:rPr>
                    <w:t>Тео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рія і практика літературної творчості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2" style="position:absolute;margin-left:493.05pt;margin-top:31.05pt;width:61.55pt;height:45.5pt;z-index:251781120">
            <v:textbox style="mso-next-textbox:#_x0000_s1122">
              <w:txbxContent>
                <w:p w:rsidR="00EA537E" w:rsidRPr="00B25E30" w:rsidRDefault="00EA537E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B25E30">
                    <w:rPr>
                      <w:rFonts w:ascii="Times New Roman" w:hAnsi="Times New Roman" w:cs="Times New Roman"/>
                      <w:sz w:val="16"/>
                    </w:rPr>
                    <w:t>Теорія і практика укладання словників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0" style="position:absolute;margin-left:397.15pt;margin-top:31.05pt;width:67.6pt;height:41.3pt;z-index:251779072">
            <v:textbox style="mso-next-textbox:#_x0000_s1120">
              <w:txbxContent>
                <w:p w:rsidR="00EA537E" w:rsidRPr="00B25E30" w:rsidRDefault="00EA537E" w:rsidP="00B25E30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Культура української мови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21" style="position:absolute;margin-left:392.5pt;margin-top:196pt;width:82.45pt;height:41.05pt;z-index:251780096">
            <v:textbox style="mso-next-textbox:#_x0000_s1121">
              <w:txbxContent>
                <w:p w:rsidR="00EA537E" w:rsidRPr="00B25E30" w:rsidRDefault="00EA537E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B25E30">
                    <w:rPr>
                      <w:rFonts w:ascii="Times New Roman" w:hAnsi="Times New Roman" w:cs="Times New Roman"/>
                      <w:sz w:val="16"/>
                    </w:rPr>
                    <w:t>Історія української літературної критики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7" style="position:absolute;margin-left:205.2pt;margin-top:31.05pt;width:64.9pt;height:45.5pt;z-index:251776000">
            <v:textbox style="mso-next-textbox:#_x0000_s1117">
              <w:txbxContent>
                <w:p w:rsidR="00EA537E" w:rsidRPr="00C0383A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C0383A">
                    <w:rPr>
                      <w:rFonts w:ascii="Times New Roman" w:hAnsi="Times New Roman" w:cs="Times New Roman"/>
                      <w:sz w:val="18"/>
                    </w:rPr>
                    <w:t>Основи психолінгві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-</w:t>
                  </w:r>
                  <w:r w:rsidRPr="00C0383A">
                    <w:rPr>
                      <w:rFonts w:ascii="Times New Roman" w:hAnsi="Times New Roman" w:cs="Times New Roman"/>
                      <w:sz w:val="18"/>
                    </w:rPr>
                    <w:t>стики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6" style="position:absolute;margin-left:190.3pt;margin-top:196pt;width:72.9pt;height:47.75pt;z-index:251774976">
            <v:textbox style="mso-next-textbox:#_x0000_s1116">
              <w:txbxContent>
                <w:p w:rsidR="00EA537E" w:rsidRPr="00C0383A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C0383A">
                    <w:rPr>
                      <w:rFonts w:ascii="Times New Roman" w:hAnsi="Times New Roman" w:cs="Times New Roman"/>
                      <w:sz w:val="18"/>
                    </w:rPr>
                    <w:t>Розвиток фоне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C0383A">
                    <w:rPr>
                      <w:rFonts w:ascii="Times New Roman" w:hAnsi="Times New Roman" w:cs="Times New Roman"/>
                      <w:sz w:val="18"/>
                    </w:rPr>
                    <w:t>тичної і грама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C0383A">
                    <w:rPr>
                      <w:rFonts w:ascii="Times New Roman" w:hAnsi="Times New Roman" w:cs="Times New Roman"/>
                      <w:sz w:val="18"/>
                    </w:rPr>
                    <w:t xml:space="preserve">тичної будови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                   укр. </w:t>
                  </w:r>
                  <w:r w:rsidRPr="00C0383A">
                    <w:rPr>
                      <w:rFonts w:ascii="Times New Roman" w:hAnsi="Times New Roman" w:cs="Times New Roman"/>
                      <w:sz w:val="18"/>
                    </w:rPr>
                    <w:t>мови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5" style="position:absolute;margin-left:96.55pt;margin-top:243.75pt;width:73.7pt;height:29.3pt;z-index:251773952">
            <v:textbox style="mso-next-textbox:#_x0000_s1115">
              <w:txbxContent>
                <w:p w:rsidR="00EA537E" w:rsidRPr="002831D8" w:rsidRDefault="00EA537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831D8">
                    <w:rPr>
                      <w:rFonts w:ascii="Times New Roman" w:hAnsi="Times New Roman" w:cs="Times New Roman"/>
                      <w:sz w:val="20"/>
                    </w:rPr>
                    <w:t>Фольклорна практика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2" style="position:absolute;margin-left:96.55pt;margin-top:196pt;width:73.7pt;height:43.55pt;z-index:251770880">
            <v:textbox style="mso-next-textbox:#_x0000_s1112">
              <w:txbxContent>
                <w:p w:rsidR="00EA537E" w:rsidRPr="00C0383A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2831D8">
                    <w:rPr>
                      <w:rFonts w:ascii="Times New Roman" w:hAnsi="Times New Roman" w:cs="Times New Roman"/>
                      <w:sz w:val="16"/>
                    </w:rPr>
                    <w:t>Історія старо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слов.і ц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ерковно слов.</w:t>
                  </w:r>
                  <w:r w:rsidRPr="002831D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писемності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099" style="position:absolute;margin-left:96.55pt;margin-top:84.65pt;width:68.05pt;height:45.2pt;z-index:251757568">
            <v:textbox style="mso-next-textbox:#_x0000_s1099">
              <w:txbxContent>
                <w:p w:rsidR="00EA537E" w:rsidRPr="008E31B1" w:rsidRDefault="00EA537E" w:rsidP="008E31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87" style="position:absolute;margin-left:-2.05pt;margin-top:196pt;width:67.6pt;height:43.55pt;z-index:251747328">
            <v:textbox style="mso-next-textbox:#_x0000_s1087">
              <w:txbxContent>
                <w:p w:rsidR="00EA537E" w:rsidRPr="00B66C24" w:rsidRDefault="00EA537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18"/>
                      <w:szCs w:val="20"/>
                    </w:rPr>
                    <w:t>Онови славістики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1" style="position:absolute;margin-left:676.5pt;margin-top:144.95pt;width:67.6pt;height:43.55pt;z-index:251769856">
            <v:textbox style="mso-next-textbox:#_x0000_s1111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0" style="position:absolute;margin-left:591pt;margin-top:144.95pt;width:67.6pt;height:43.55pt;z-index:251768832">
            <v:textbox style="mso-next-textbox:#_x0000_s1110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4" style="position:absolute;margin-left:590.55pt;margin-top:84.65pt;width:68.05pt;height:45.2pt;z-index:251762688">
            <v:textbox style="mso-next-textbox:#_x0000_s1104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9" style="position:absolute;margin-left:493.05pt;margin-top:144.95pt;width:67.6pt;height:43.55pt;z-index:251767808">
            <v:textbox style="mso-next-textbox:#_x0000_s1109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2" style="position:absolute;margin-left:493.05pt;margin-top:88.85pt;width:68.05pt;height:45.2pt;z-index:251760640">
            <v:textbox style="mso-next-textbox:#_x0000_s1102">
              <w:txbxContent>
                <w:p w:rsidR="00EA537E" w:rsidRPr="008E31B1" w:rsidRDefault="00EA537E" w:rsidP="008E31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3" style="position:absolute;margin-left:396.7pt;margin-top:88.85pt;width:68.05pt;height:45.2pt;z-index:251761664">
            <v:textbox style="mso-next-textbox:#_x0000_s1103">
              <w:txbxContent>
                <w:p w:rsidR="00EA537E" w:rsidRPr="008E31B1" w:rsidRDefault="00EA537E" w:rsidP="008E31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8" style="position:absolute;margin-left:397.15pt;margin-top:144.95pt;width:67.6pt;height:43.55pt;z-index:251766784">
            <v:textbox style="mso-next-textbox:#_x0000_s1108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7" style="position:absolute;margin-left:291.8pt;margin-top:144.95pt;width:67.6pt;height:43.55pt;z-index:251765760">
            <v:textbox style="mso-next-textbox:#_x0000_s1107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1" style="position:absolute;margin-left:291.8pt;margin-top:88.85pt;width:68.05pt;height:45.2pt;z-index:251759616">
            <v:textbox style="mso-next-textbox:#_x0000_s1101">
              <w:txbxContent>
                <w:p w:rsidR="00EA537E" w:rsidRPr="008E31B1" w:rsidRDefault="00EA537E" w:rsidP="008E31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6" style="position:absolute;margin-left:195.15pt;margin-top:144.95pt;width:67.6pt;height:43.55pt;z-index:251764736">
            <v:textbox style="mso-next-textbox:#_x0000_s1106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0" style="position:absolute;margin-left:195.15pt;margin-top:88.85pt;width:68.05pt;height:45.2pt;z-index:251758592">
            <v:textbox style="mso-next-textbox:#_x0000_s1100">
              <w:txbxContent>
                <w:p w:rsidR="00EA537E" w:rsidRPr="008E31B1" w:rsidRDefault="00EA537E" w:rsidP="008E31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05" style="position:absolute;margin-left:96.55pt;margin-top:144.95pt;width:67.6pt;height:43.55pt;z-index:251763712">
            <v:textbox style="mso-next-textbox:#_x0000_s1105">
              <w:txbxContent>
                <w:p w:rsidR="00EA537E" w:rsidRPr="008E31B1" w:rsidRDefault="00EA537E" w:rsidP="002831D8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літературний процес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095" style="position:absolute;margin-left:-2.05pt;margin-top:144.95pt;width:67.6pt;height:43.55pt;z-index:251753472">
            <v:textbox style="mso-next-textbox:#_x0000_s1095">
              <w:txbxContent>
                <w:p w:rsidR="00EA537E" w:rsidRPr="008E31B1" w:rsidRDefault="00EA537E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Український і світовий фольклор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093" style="position:absolute;margin-left:-5.2pt;margin-top:88.85pt;width:68.05pt;height:45.2pt;z-index:251752448">
            <v:textbox style="mso-next-textbox:#_x0000_s1093">
              <w:txbxContent>
                <w:p w:rsidR="00EA537E" w:rsidRPr="008E31B1" w:rsidRDefault="00EA537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1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Прикладне українське мовознавство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  <w:noProof/>
        </w:rPr>
        <w:pict>
          <v:rect id="_x0000_s1114" style="position:absolute;margin-left:96.55pt;margin-top:31.05pt;width:73.7pt;height:41.3pt;z-index:251772928">
            <v:textbox style="mso-next-textbox:#_x0000_s1114">
              <w:txbxContent>
                <w:p w:rsidR="00EA537E" w:rsidRPr="002831D8" w:rsidRDefault="00EA537E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2831D8">
                    <w:rPr>
                      <w:rFonts w:ascii="Times New Roman" w:hAnsi="Times New Roman" w:cs="Times New Roman"/>
                      <w:sz w:val="18"/>
                    </w:rPr>
                    <w:t>Правописні норми української мови</w:t>
                  </w:r>
                </w:p>
              </w:txbxContent>
            </v:textbox>
          </v:rect>
        </w:pict>
      </w:r>
      <w:r w:rsidRPr="00717E5E">
        <w:rPr>
          <w:rFonts w:ascii="Times New Roman" w:hAnsi="Times New Roman" w:cs="Times New Roman"/>
        </w:rPr>
        <w:pict>
          <v:rect id="_x0000_s1088" style="position:absolute;margin-left:-6.45pt;margin-top:31.05pt;width:1in;height:45.5pt;z-index:251749376">
            <v:textbox style="mso-next-textbox:#_x0000_s1088">
              <w:txbxContent>
                <w:p w:rsidR="00EA537E" w:rsidRPr="00B66C24" w:rsidRDefault="00EA537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66C24">
                    <w:rPr>
                      <w:rFonts w:ascii="Times New Roman" w:hAnsi="Times New Roman" w:cs="Times New Roman"/>
                      <w:sz w:val="20"/>
                    </w:rPr>
                    <w:t>Основи лінгвістики</w:t>
                  </w:r>
                </w:p>
              </w:txbxContent>
            </v:textbox>
          </v:rect>
        </w:pict>
      </w:r>
    </w:p>
    <w:p w:rsidR="00AA0155" w:rsidRPr="00480526" w:rsidRDefault="00AA0155" w:rsidP="00480526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DC4259" w:rsidRPr="00AA0155" w:rsidRDefault="00DC4259" w:rsidP="00232FF7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A0155">
        <w:rPr>
          <w:rFonts w:ascii="Times New Roman" w:eastAsia="Times New Roman" w:hAnsi="Times New Roman" w:cs="Times New Roman"/>
          <w:b/>
        </w:rPr>
        <w:t>3. Форма атестації здобувачів вищої освіти</w:t>
      </w:r>
    </w:p>
    <w:p w:rsidR="00DC4259" w:rsidRPr="00AA0155" w:rsidRDefault="00DC4259" w:rsidP="00DC4259">
      <w:pPr>
        <w:widowControl/>
        <w:spacing w:before="112" w:line="276" w:lineRule="auto"/>
        <w:ind w:right="104" w:firstLine="709"/>
        <w:jc w:val="both"/>
        <w:rPr>
          <w:rFonts w:ascii="Times New Roman" w:eastAsia="Times New Roman" w:hAnsi="Times New Roman" w:cs="Times New Roman"/>
        </w:rPr>
      </w:pPr>
      <w:r w:rsidRPr="00AA0155">
        <w:rPr>
          <w:rFonts w:ascii="Times New Roman" w:eastAsia="Times New Roman" w:hAnsi="Times New Roman" w:cs="Times New Roman"/>
        </w:rPr>
        <w:t xml:space="preserve">Атестація випускників освітньої програми </w:t>
      </w:r>
      <w:r w:rsidR="004D27B8" w:rsidRPr="00AA0155">
        <w:rPr>
          <w:rFonts w:ascii="Times New Roman" w:eastAsia="Times New Roman" w:hAnsi="Times New Roman" w:cs="Times New Roman"/>
        </w:rPr>
        <w:t xml:space="preserve">«Українська мова </w:t>
      </w:r>
      <w:r w:rsidR="008F277B">
        <w:rPr>
          <w:rFonts w:ascii="Times New Roman" w:eastAsia="Times New Roman" w:hAnsi="Times New Roman" w:cs="Times New Roman"/>
        </w:rPr>
        <w:t>та</w:t>
      </w:r>
      <w:r w:rsidR="004D27B8" w:rsidRPr="00AA0155">
        <w:rPr>
          <w:rFonts w:ascii="Times New Roman" w:eastAsia="Times New Roman" w:hAnsi="Times New Roman" w:cs="Times New Roman"/>
        </w:rPr>
        <w:t xml:space="preserve"> література. Літературна творчість. Документознавство та інформаційна діяльність» </w:t>
      </w:r>
      <w:r w:rsidRPr="00AA0155">
        <w:rPr>
          <w:rFonts w:ascii="Times New Roman" w:eastAsia="Times New Roman" w:hAnsi="Times New Roman" w:cs="Times New Roman"/>
        </w:rPr>
        <w:t>спеціальності 035 Філологія, спеціалізації 035.01 Українська мова та література проводиться Екзаменаційною комісією із зазначеної спеціальності після викон</w:t>
      </w:r>
      <w:r w:rsidR="00663F19" w:rsidRPr="00AA0155">
        <w:rPr>
          <w:rFonts w:ascii="Times New Roman" w:eastAsia="Times New Roman" w:hAnsi="Times New Roman" w:cs="Times New Roman"/>
        </w:rPr>
        <w:t>ання студентами в</w:t>
      </w:r>
      <w:r w:rsidRPr="00AA0155">
        <w:rPr>
          <w:rFonts w:ascii="Times New Roman" w:eastAsia="Times New Roman" w:hAnsi="Times New Roman" w:cs="Times New Roman"/>
        </w:rPr>
        <w:t xml:space="preserve"> повному обсязі навчального плану.</w:t>
      </w:r>
    </w:p>
    <w:p w:rsidR="00DC4259" w:rsidRPr="00143D15" w:rsidRDefault="00DC4259" w:rsidP="00DC4259">
      <w:pPr>
        <w:widowControl/>
        <w:spacing w:line="276" w:lineRule="auto"/>
        <w:ind w:right="106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0155">
        <w:rPr>
          <w:rFonts w:ascii="Times New Roman" w:eastAsia="Times New Roman" w:hAnsi="Times New Roman" w:cs="Times New Roman"/>
        </w:rPr>
        <w:t xml:space="preserve">Атестація студентів, які навчалися за програмою підготовки бакалаврів, здійснюється на підставі оцінки рівня знань, умінь та навичок випускників у формі 2 атестаційних екзаменів (із прикладного українського мовознавства та з українського </w:t>
      </w:r>
      <w:r w:rsidRPr="00143D15">
        <w:rPr>
          <w:rFonts w:ascii="Times New Roman" w:eastAsia="Times New Roman" w:hAnsi="Times New Roman" w:cs="Times New Roman"/>
          <w:color w:val="000000" w:themeColor="text1"/>
        </w:rPr>
        <w:t>літературного процесу).</w:t>
      </w:r>
    </w:p>
    <w:p w:rsidR="00DC4259" w:rsidRPr="00143D15" w:rsidRDefault="00DC4259" w:rsidP="00D90BE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43D15">
        <w:rPr>
          <w:rFonts w:ascii="Times New Roman" w:eastAsia="Times New Roman" w:hAnsi="Times New Roman" w:cs="Times New Roman"/>
          <w:color w:val="000000" w:themeColor="text1"/>
        </w:rPr>
        <w:t xml:space="preserve">За успішної атестації університет видає документ встановленого зразка про присудження ступеня бакалавра із присвоєнням кваліфікації: </w:t>
      </w:r>
      <w:r w:rsidRPr="00143D15">
        <w:rPr>
          <w:rFonts w:ascii="Times New Roman" w:eastAsia="Times New Roman" w:hAnsi="Times New Roman" w:cs="Times New Roman"/>
          <w:b/>
          <w:color w:val="000000" w:themeColor="text1"/>
        </w:rPr>
        <w:t xml:space="preserve">бакалавр філології. </w:t>
      </w:r>
      <w:r w:rsidR="00D90BE6" w:rsidRPr="00143D15">
        <w:rPr>
          <w:rFonts w:ascii="Times New Roman" w:eastAsia="Times New Roman" w:hAnsi="Times New Roman" w:cs="Times New Roman"/>
          <w:color w:val="000000" w:themeColor="text1"/>
        </w:rPr>
        <w:t xml:space="preserve">Українська мова </w:t>
      </w:r>
      <w:r w:rsidR="008F277B" w:rsidRPr="00143D15">
        <w:rPr>
          <w:rFonts w:ascii="Times New Roman" w:eastAsia="Times New Roman" w:hAnsi="Times New Roman" w:cs="Times New Roman"/>
          <w:color w:val="000000" w:themeColor="text1"/>
        </w:rPr>
        <w:t>та</w:t>
      </w:r>
      <w:r w:rsidR="00D90BE6" w:rsidRPr="00143D15">
        <w:rPr>
          <w:rFonts w:ascii="Times New Roman" w:eastAsia="Times New Roman" w:hAnsi="Times New Roman" w:cs="Times New Roman"/>
          <w:color w:val="000000" w:themeColor="text1"/>
        </w:rPr>
        <w:t xml:space="preserve"> література. </w:t>
      </w:r>
    </w:p>
    <w:p w:rsidR="004A174B" w:rsidRPr="00143D15" w:rsidRDefault="004A174B" w:rsidP="00D90BE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A174B" w:rsidRDefault="004A174B" w:rsidP="00D90BE6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</w:rPr>
        <w:sectPr w:rsidR="004A174B" w:rsidSect="00F6759C">
          <w:pgSz w:w="11906" w:h="16838"/>
          <w:pgMar w:top="1134" w:right="1274" w:bottom="1134" w:left="1701" w:header="708" w:footer="708" w:gutter="0"/>
          <w:pgNumType w:start="1"/>
          <w:cols w:space="720"/>
          <w:docGrid w:linePitch="360"/>
        </w:sectPr>
      </w:pPr>
    </w:p>
    <w:p w:rsidR="00081FEF" w:rsidRPr="00AA0155" w:rsidRDefault="004A174B" w:rsidP="00232FF7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081FEF" w:rsidRPr="00AA0155">
        <w:rPr>
          <w:rFonts w:ascii="Times New Roman" w:hAnsi="Times New Roman" w:cs="Times New Roman"/>
          <w:sz w:val="24"/>
          <w:szCs w:val="24"/>
        </w:rPr>
        <w:t>атриця відповідності програмних компетентностей компонентам освітньої програми</w:t>
      </w:r>
    </w:p>
    <w:tbl>
      <w:tblPr>
        <w:tblpPr w:leftFromText="180" w:rightFromText="180" w:vertAnchor="text" w:horzAnchor="margin" w:tblpXSpec="center" w:tblpY="140"/>
        <w:tblW w:w="15566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1276"/>
        <w:gridCol w:w="446"/>
        <w:gridCol w:w="447"/>
        <w:gridCol w:w="446"/>
        <w:gridCol w:w="447"/>
        <w:gridCol w:w="446"/>
        <w:gridCol w:w="447"/>
        <w:gridCol w:w="446"/>
        <w:gridCol w:w="447"/>
        <w:gridCol w:w="447"/>
        <w:gridCol w:w="446"/>
        <w:gridCol w:w="447"/>
        <w:gridCol w:w="446"/>
        <w:gridCol w:w="447"/>
        <w:gridCol w:w="446"/>
        <w:gridCol w:w="447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7"/>
        <w:gridCol w:w="446"/>
        <w:gridCol w:w="447"/>
        <w:gridCol w:w="446"/>
        <w:gridCol w:w="447"/>
        <w:gridCol w:w="446"/>
        <w:gridCol w:w="447"/>
        <w:gridCol w:w="447"/>
      </w:tblGrid>
      <w:tr w:rsidR="00D16093" w:rsidRPr="00AA0155" w:rsidTr="00D16093">
        <w:trPr>
          <w:cantSplit/>
          <w:trHeight w:val="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93" w:rsidRPr="00AA0155" w:rsidRDefault="00D16093" w:rsidP="00D16093">
            <w:pPr>
              <w:ind w:left="1161" w:right="-876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 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ОК3.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ОК4.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ОК5.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ОК6.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ОК7.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ОК8.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ОК9.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ОК10.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ОК11.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ОК12.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ОК13.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ОК14.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ОК15.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ОК16.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ОК17.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ОК18.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ОК19.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ОК20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ОК21.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ОК22.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ОК23.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ОК24.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ОК25.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AA0155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AA0155">
              <w:rPr>
                <w:rFonts w:ascii="Times New Roman" w:hAnsi="Times New Roman" w:cs="Times New Roman"/>
                <w:b/>
              </w:rPr>
              <w:t>ОК26.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ОК27.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ОК28.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ОК29.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ОК30.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ОК31.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6093" w:rsidRPr="00D16093" w:rsidRDefault="00D16093" w:rsidP="00D16093">
            <w:pPr>
              <w:pStyle w:val="a4"/>
              <w:spacing w:before="100" w:beforeAutospacing="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ОК32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F13159" w:rsidP="00F13159">
            <w:pPr>
              <w:spacing w:before="100" w:beforeAutospacing="1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371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3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ЗК11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30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D16093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ЗК12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14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ЗК13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F13159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="00D16093" w:rsidRPr="00AA0155">
              <w:rPr>
                <w:rFonts w:ascii="Times New Roman" w:eastAsia="Arimo" w:hAnsi="Times New Roman" w:cs="Times New Roman"/>
                <w:b/>
              </w:rPr>
              <w:t>К1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14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П</w:t>
            </w:r>
            <w:r w:rsidRPr="00AA0155">
              <w:rPr>
                <w:rFonts w:ascii="Times New Roman" w:eastAsia="Arimo" w:hAnsi="Times New Roman" w:cs="Times New Roman"/>
                <w:b/>
              </w:rPr>
              <w:t>К8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17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8653FA" w:rsidRDefault="008653FA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lastRenderedPageBreak/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F13159" w:rsidRDefault="00F13159" w:rsidP="00F13159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15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F13159" w:rsidRDefault="00F13159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480526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D16093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highlight w:val="yellow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D16093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ПК1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2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D16093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ПК1</w:t>
            </w:r>
            <w:r>
              <w:rPr>
                <w:rFonts w:ascii="Times New Roman" w:eastAsia="Arimo" w:hAnsi="Times New Roman" w:cs="Times New Roman"/>
                <w:b/>
                <w:lang w:val="ru-RU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ПК12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2F15A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2F15A5" w:rsidRDefault="002F15A5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D16093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D16093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ПК13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  <w:r w:rsidRPr="00AA0155">
              <w:rPr>
                <w:rFonts w:ascii="Times New Roman" w:eastAsia="Arimo" w:hAnsi="Times New Roman" w:cs="Times New Roman"/>
                <w:b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093" w:rsidRPr="00AA0155" w:rsidRDefault="00D16093" w:rsidP="00D16093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  <w:tr w:rsidR="00D16093" w:rsidRPr="00AA0155" w:rsidTr="009646CD">
        <w:trPr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480526" w:rsidRDefault="00D16093" w:rsidP="009646CD">
            <w:pPr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</w:rPr>
              <w:t>ПК14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480526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480526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093" w:rsidRPr="00480526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3" w:rsidRPr="00D16093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3" w:rsidRPr="00D16093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lang w:val="ru-RU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093" w:rsidRPr="00AA0155" w:rsidRDefault="00D16093" w:rsidP="009646CD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</w:rPr>
            </w:pPr>
          </w:p>
        </w:tc>
      </w:tr>
    </w:tbl>
    <w:p w:rsidR="00480526" w:rsidRDefault="00480526" w:rsidP="0048052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785964" w:rsidRDefault="00785964" w:rsidP="00785964">
      <w:pPr>
        <w:pStyle w:val="10"/>
        <w:rPr>
          <w:lang w:val="ru-RU"/>
        </w:rPr>
      </w:pPr>
    </w:p>
    <w:p w:rsidR="00785964" w:rsidRDefault="00785964" w:rsidP="00785964">
      <w:pPr>
        <w:pStyle w:val="10"/>
        <w:rPr>
          <w:lang w:val="ru-RU"/>
        </w:rPr>
      </w:pPr>
    </w:p>
    <w:p w:rsidR="00785964" w:rsidRDefault="00785964" w:rsidP="00785964">
      <w:pPr>
        <w:pStyle w:val="10"/>
        <w:rPr>
          <w:lang w:val="ru-RU"/>
        </w:rPr>
      </w:pPr>
    </w:p>
    <w:p w:rsidR="00785964" w:rsidRPr="00785964" w:rsidRDefault="00785964" w:rsidP="00785964">
      <w:pPr>
        <w:pStyle w:val="10"/>
        <w:rPr>
          <w:lang w:val="ru-RU"/>
        </w:rPr>
      </w:pPr>
    </w:p>
    <w:p w:rsidR="00480526" w:rsidRP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P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p w:rsidR="009646CD" w:rsidRDefault="009646CD" w:rsidP="00480526">
      <w:pPr>
        <w:pStyle w:val="10"/>
        <w:rPr>
          <w:lang w:val="ru-RU"/>
        </w:rPr>
      </w:pPr>
    </w:p>
    <w:p w:rsidR="008653FA" w:rsidRDefault="008653FA" w:rsidP="008653F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</w:t>
      </w:r>
      <w:r>
        <w:rPr>
          <w:rFonts w:ascii="Times New Roman" w:hAnsi="Times New Roman" w:cs="Times New Roman"/>
          <w:sz w:val="24"/>
          <w:szCs w:val="24"/>
        </w:rPr>
        <w:t>атриця забезпечення програмних результатів навчання (</w:t>
      </w:r>
      <w:r w:rsidR="008A0BC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РН) відповідними компонентами освітньої програми</w:t>
      </w:r>
    </w:p>
    <w:p w:rsidR="00480526" w:rsidRDefault="00480526" w:rsidP="00480526">
      <w:pPr>
        <w:pStyle w:val="10"/>
        <w:rPr>
          <w:lang w:val="ru-RU"/>
        </w:rPr>
      </w:pPr>
    </w:p>
    <w:p w:rsidR="00480526" w:rsidRDefault="00480526" w:rsidP="00480526">
      <w:pPr>
        <w:pStyle w:val="10"/>
        <w:rPr>
          <w:lang w:val="ru-RU"/>
        </w:rPr>
      </w:pPr>
    </w:p>
    <w:tbl>
      <w:tblPr>
        <w:tblpPr w:leftFromText="180" w:rightFromText="180" w:vertAnchor="text" w:horzAnchor="margin" w:tblpY="-79"/>
        <w:tblW w:w="14290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139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</w:tblGrid>
      <w:tr w:rsidR="00785964" w:rsidTr="00785964">
        <w:trPr>
          <w:cantSplit/>
          <w:trHeight w:val="113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 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ОК2.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ОК3.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ОК4.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ОК5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6.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7.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8.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9.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10.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11.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12.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13.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14.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15.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16.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ОК17.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ОК18.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ОК19.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ОК20.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ОК21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ОК22.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23.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24.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25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785964" w:rsidRDefault="00785964" w:rsidP="008653F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26.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Default="00785964" w:rsidP="0078596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</w:t>
            </w: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Pr="00785964" w:rsidRDefault="00785964" w:rsidP="008653FA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ОК 2</w:t>
            </w:r>
            <w:r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Pr="00785964" w:rsidRDefault="00785964" w:rsidP="008653FA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ОК 2</w:t>
            </w:r>
            <w:r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Pr="00785964" w:rsidRDefault="00785964" w:rsidP="008653FA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lang w:val="ru-RU"/>
              </w:rPr>
              <w:t>30.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Pr="00785964" w:rsidRDefault="00785964" w:rsidP="008653FA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lang w:val="ru-RU"/>
              </w:rPr>
              <w:t>31.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85964" w:rsidRPr="00785964" w:rsidRDefault="00785964" w:rsidP="008653FA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lang w:val="ru-RU"/>
              </w:rPr>
              <w:t>32.</w:t>
            </w: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8A0BC5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9646CD" w:rsidP="008653FA">
            <w:pP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8A0BC5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D22E6B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8A0BC5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="00785964">
              <w:rPr>
                <w:rFonts w:ascii="Times New Roman" w:eastAsia="Arimo" w:hAnsi="Times New Roman" w:cs="Times New Roman"/>
                <w:b/>
                <w:color w:val="auto"/>
              </w:rPr>
              <w:t>РН 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785964" w:rsidRDefault="00785964" w:rsidP="00785964">
            <w:pP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8A0BC5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 xml:space="preserve">РН 16 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8653FA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5964" w:rsidRPr="00785964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19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+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9646CD" w:rsidRDefault="009646CD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20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</w:tr>
      <w:tr w:rsidR="00785964" w:rsidTr="00785964">
        <w:trPr>
          <w:trHeight w:val="41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>
              <w:rPr>
                <w:rFonts w:ascii="Times New Roman" w:eastAsia="Arimo" w:hAnsi="Times New Roman" w:cs="Times New Roman"/>
                <w:b/>
                <w:color w:val="auto"/>
              </w:rPr>
              <w:t>РН 21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964" w:rsidRPr="008653FA" w:rsidRDefault="00785964" w:rsidP="008653FA">
            <w:pP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964" w:rsidRPr="00785964" w:rsidRDefault="00785964" w:rsidP="008653FA">
            <w:pPr>
              <w:jc w:val="center"/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+</w:t>
            </w:r>
          </w:p>
        </w:tc>
      </w:tr>
    </w:tbl>
    <w:p w:rsidR="00947B11" w:rsidRPr="00AA0155" w:rsidRDefault="00947B11" w:rsidP="00947B11">
      <w:pPr>
        <w:pStyle w:val="10"/>
        <w:ind w:left="502"/>
        <w:rPr>
          <w:rFonts w:ascii="Times New Roman" w:hAnsi="Times New Roman" w:cs="Times New Roman"/>
        </w:rPr>
      </w:pPr>
    </w:p>
    <w:p w:rsidR="00081FEF" w:rsidRPr="00AA0155" w:rsidRDefault="00081FEF" w:rsidP="002E6A6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81FEF" w:rsidRPr="00AA0155" w:rsidSect="004A174B">
      <w:pgSz w:w="16838" w:h="11906" w:orient="landscape"/>
      <w:pgMar w:top="1701" w:right="1134" w:bottom="127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55" w:rsidRDefault="00E26555" w:rsidP="00551902">
      <w:r>
        <w:separator/>
      </w:r>
    </w:p>
  </w:endnote>
  <w:endnote w:type="continuationSeparator" w:id="0">
    <w:p w:rsidR="00E26555" w:rsidRDefault="00E26555" w:rsidP="00551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55" w:rsidRDefault="00E26555" w:rsidP="00551902">
      <w:r>
        <w:separator/>
      </w:r>
    </w:p>
  </w:footnote>
  <w:footnote w:type="continuationSeparator" w:id="0">
    <w:p w:rsidR="00E26555" w:rsidRDefault="00E26555" w:rsidP="00551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2375C"/>
    <w:multiLevelType w:val="multilevel"/>
    <w:tmpl w:val="19F4F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17723"/>
    <w:multiLevelType w:val="hybridMultilevel"/>
    <w:tmpl w:val="792883FE"/>
    <w:lvl w:ilvl="0" w:tplc="15DAA728">
      <w:start w:val="1"/>
      <w:numFmt w:val="decimal"/>
      <w:lvlText w:val="%1.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CE78B6">
      <w:numFmt w:val="bullet"/>
      <w:lvlText w:val="•"/>
      <w:lvlJc w:val="left"/>
      <w:pPr>
        <w:ind w:left="1238" w:hanging="708"/>
      </w:pPr>
      <w:rPr>
        <w:rFonts w:hint="default"/>
        <w:lang w:val="uk-UA" w:eastAsia="en-US" w:bidi="ar-SA"/>
      </w:rPr>
    </w:lvl>
    <w:lvl w:ilvl="2" w:tplc="50484B3A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 w:tplc="6FC20694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D94610AC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 w:tplc="F8EE5948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8A02032C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 w:tplc="EA7659D8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 w:tplc="26785636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">
    <w:nsid w:val="609A40DA"/>
    <w:multiLevelType w:val="multilevel"/>
    <w:tmpl w:val="60D8B4C8"/>
    <w:lvl w:ilvl="0">
      <w:start w:val="1"/>
      <w:numFmt w:val="decimal"/>
      <w:lvlText w:val="%1."/>
      <w:lvlJc w:val="left"/>
      <w:pPr>
        <w:ind w:left="593" w:hanging="45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7C54DEE"/>
    <w:multiLevelType w:val="hybridMultilevel"/>
    <w:tmpl w:val="64BE441E"/>
    <w:lvl w:ilvl="0" w:tplc="A5BA3BBC">
      <w:start w:val="4"/>
      <w:numFmt w:val="decimal"/>
      <w:lvlText w:val="%1."/>
      <w:lvlJc w:val="left"/>
      <w:pPr>
        <w:ind w:left="862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B917556"/>
    <w:multiLevelType w:val="multilevel"/>
    <w:tmpl w:val="3EACD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C0"/>
    <w:rsid w:val="00032A5B"/>
    <w:rsid w:val="000713EC"/>
    <w:rsid w:val="00081FEF"/>
    <w:rsid w:val="000C3B41"/>
    <w:rsid w:val="00103D02"/>
    <w:rsid w:val="00106E28"/>
    <w:rsid w:val="00114EB0"/>
    <w:rsid w:val="00143D15"/>
    <w:rsid w:val="00162CBA"/>
    <w:rsid w:val="0016737F"/>
    <w:rsid w:val="001916CB"/>
    <w:rsid w:val="001B398A"/>
    <w:rsid w:val="001F482F"/>
    <w:rsid w:val="00200DEC"/>
    <w:rsid w:val="00204FB0"/>
    <w:rsid w:val="00220C0D"/>
    <w:rsid w:val="002262FC"/>
    <w:rsid w:val="00226E59"/>
    <w:rsid w:val="00232FF7"/>
    <w:rsid w:val="002371CD"/>
    <w:rsid w:val="00237825"/>
    <w:rsid w:val="0025026A"/>
    <w:rsid w:val="00252E5F"/>
    <w:rsid w:val="002537BD"/>
    <w:rsid w:val="0026345D"/>
    <w:rsid w:val="002831D8"/>
    <w:rsid w:val="00291F00"/>
    <w:rsid w:val="002A724D"/>
    <w:rsid w:val="002B1434"/>
    <w:rsid w:val="002E00ED"/>
    <w:rsid w:val="002E6A64"/>
    <w:rsid w:val="002E6ECC"/>
    <w:rsid w:val="002F15A5"/>
    <w:rsid w:val="002F2F1D"/>
    <w:rsid w:val="00326178"/>
    <w:rsid w:val="0032618F"/>
    <w:rsid w:val="00330067"/>
    <w:rsid w:val="00341F0D"/>
    <w:rsid w:val="00342718"/>
    <w:rsid w:val="00352E7F"/>
    <w:rsid w:val="0036194B"/>
    <w:rsid w:val="00362078"/>
    <w:rsid w:val="00370526"/>
    <w:rsid w:val="00373C1A"/>
    <w:rsid w:val="00397836"/>
    <w:rsid w:val="003A79C5"/>
    <w:rsid w:val="003B311D"/>
    <w:rsid w:val="003B4FDA"/>
    <w:rsid w:val="003C2CAD"/>
    <w:rsid w:val="003D2F27"/>
    <w:rsid w:val="003F55C0"/>
    <w:rsid w:val="003F788F"/>
    <w:rsid w:val="00437A06"/>
    <w:rsid w:val="00480526"/>
    <w:rsid w:val="004A174B"/>
    <w:rsid w:val="004D2417"/>
    <w:rsid w:val="004D27B8"/>
    <w:rsid w:val="004D5ACE"/>
    <w:rsid w:val="004F2406"/>
    <w:rsid w:val="00535B36"/>
    <w:rsid w:val="00551902"/>
    <w:rsid w:val="00581B04"/>
    <w:rsid w:val="005A0A99"/>
    <w:rsid w:val="005A7280"/>
    <w:rsid w:val="005D72D2"/>
    <w:rsid w:val="00615F4B"/>
    <w:rsid w:val="0061724E"/>
    <w:rsid w:val="00626088"/>
    <w:rsid w:val="00630F1F"/>
    <w:rsid w:val="00642987"/>
    <w:rsid w:val="0065481E"/>
    <w:rsid w:val="00663728"/>
    <w:rsid w:val="00663F19"/>
    <w:rsid w:val="00674357"/>
    <w:rsid w:val="006A37BE"/>
    <w:rsid w:val="006D6C1E"/>
    <w:rsid w:val="006D7C1B"/>
    <w:rsid w:val="006E1236"/>
    <w:rsid w:val="00717E5E"/>
    <w:rsid w:val="007364A8"/>
    <w:rsid w:val="00767CE6"/>
    <w:rsid w:val="00785964"/>
    <w:rsid w:val="007C1081"/>
    <w:rsid w:val="007E222C"/>
    <w:rsid w:val="007E4526"/>
    <w:rsid w:val="007E4C1B"/>
    <w:rsid w:val="007E536C"/>
    <w:rsid w:val="00817071"/>
    <w:rsid w:val="00824727"/>
    <w:rsid w:val="0083168A"/>
    <w:rsid w:val="00845CC6"/>
    <w:rsid w:val="008653FA"/>
    <w:rsid w:val="00870EC1"/>
    <w:rsid w:val="008710DB"/>
    <w:rsid w:val="008758F3"/>
    <w:rsid w:val="00884E02"/>
    <w:rsid w:val="008A0BC5"/>
    <w:rsid w:val="008E31B1"/>
    <w:rsid w:val="008F277B"/>
    <w:rsid w:val="00937795"/>
    <w:rsid w:val="00947B11"/>
    <w:rsid w:val="00960171"/>
    <w:rsid w:val="009646CD"/>
    <w:rsid w:val="0097329D"/>
    <w:rsid w:val="009C38BC"/>
    <w:rsid w:val="00A26EF4"/>
    <w:rsid w:val="00A30ADD"/>
    <w:rsid w:val="00A42835"/>
    <w:rsid w:val="00A4623E"/>
    <w:rsid w:val="00A5694B"/>
    <w:rsid w:val="00A62CB0"/>
    <w:rsid w:val="00A83FC1"/>
    <w:rsid w:val="00A9775A"/>
    <w:rsid w:val="00AA0155"/>
    <w:rsid w:val="00AA39BC"/>
    <w:rsid w:val="00AB0E8C"/>
    <w:rsid w:val="00AB475E"/>
    <w:rsid w:val="00AC2CD9"/>
    <w:rsid w:val="00AE4BF1"/>
    <w:rsid w:val="00B25E30"/>
    <w:rsid w:val="00B51AEA"/>
    <w:rsid w:val="00B66C24"/>
    <w:rsid w:val="00B84568"/>
    <w:rsid w:val="00BB213E"/>
    <w:rsid w:val="00BD221E"/>
    <w:rsid w:val="00C0383A"/>
    <w:rsid w:val="00C33672"/>
    <w:rsid w:val="00C90963"/>
    <w:rsid w:val="00C94025"/>
    <w:rsid w:val="00CB334E"/>
    <w:rsid w:val="00CC58C2"/>
    <w:rsid w:val="00CC75F6"/>
    <w:rsid w:val="00CC7A41"/>
    <w:rsid w:val="00CD50EB"/>
    <w:rsid w:val="00CF0959"/>
    <w:rsid w:val="00D045D8"/>
    <w:rsid w:val="00D102F0"/>
    <w:rsid w:val="00D10944"/>
    <w:rsid w:val="00D16093"/>
    <w:rsid w:val="00D214C4"/>
    <w:rsid w:val="00D22E6B"/>
    <w:rsid w:val="00D26BF8"/>
    <w:rsid w:val="00D7236D"/>
    <w:rsid w:val="00D747A8"/>
    <w:rsid w:val="00D90BE6"/>
    <w:rsid w:val="00D90E94"/>
    <w:rsid w:val="00D92779"/>
    <w:rsid w:val="00D95AB0"/>
    <w:rsid w:val="00DA507C"/>
    <w:rsid w:val="00DB3EFE"/>
    <w:rsid w:val="00DB570B"/>
    <w:rsid w:val="00DC4259"/>
    <w:rsid w:val="00DD5D65"/>
    <w:rsid w:val="00DD7AB5"/>
    <w:rsid w:val="00E06AC0"/>
    <w:rsid w:val="00E11DD4"/>
    <w:rsid w:val="00E1491C"/>
    <w:rsid w:val="00E20516"/>
    <w:rsid w:val="00E26555"/>
    <w:rsid w:val="00E30B34"/>
    <w:rsid w:val="00E31EC5"/>
    <w:rsid w:val="00E4320D"/>
    <w:rsid w:val="00E85D81"/>
    <w:rsid w:val="00EA537E"/>
    <w:rsid w:val="00EF215A"/>
    <w:rsid w:val="00F10F59"/>
    <w:rsid w:val="00F13159"/>
    <w:rsid w:val="00F21CE8"/>
    <w:rsid w:val="00F6759C"/>
    <w:rsid w:val="00F92808"/>
    <w:rsid w:val="00F94FF7"/>
    <w:rsid w:val="00FA23FD"/>
    <w:rsid w:val="00FA3154"/>
    <w:rsid w:val="00FC32F0"/>
    <w:rsid w:val="00FF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4" type="connector" idref="#_x0000_s1154"/>
        <o:r id="V:Rule35" type="connector" idref="#_x0000_s1143"/>
        <o:r id="V:Rule36" type="connector" idref="#_x0000_s1157"/>
        <o:r id="V:Rule37" type="connector" idref="#_x0000_s1152"/>
        <o:r id="V:Rule38" type="connector" idref="#_x0000_s1144"/>
        <o:r id="V:Rule39" type="connector" idref="#_x0000_s1147"/>
        <o:r id="V:Rule40" type="connector" idref="#_x0000_s1163"/>
        <o:r id="V:Rule41" type="connector" idref="#_x0000_s1150"/>
        <o:r id="V:Rule42" type="connector" idref="#_x0000_s1149"/>
        <o:r id="V:Rule43" type="connector" idref="#_x0000_s1136"/>
        <o:r id="V:Rule44" type="connector" idref="#_x0000_s1162"/>
        <o:r id="V:Rule45" type="connector" idref="#_x0000_s1138"/>
        <o:r id="V:Rule46" type="connector" idref="#_x0000_s1148"/>
        <o:r id="V:Rule47" type="connector" idref="#_x0000_s1141"/>
        <o:r id="V:Rule48" type="connector" idref="#_x0000_s1167"/>
        <o:r id="V:Rule49" type="connector" idref="#_x0000_s1160"/>
        <o:r id="V:Rule50" type="connector" idref="#_x0000_s1135"/>
        <o:r id="V:Rule51" type="connector" idref="#_x0000_s1151"/>
        <o:r id="V:Rule52" type="connector" idref="#_x0000_s1158"/>
        <o:r id="V:Rule53" type="connector" idref="#_x0000_s1156"/>
        <o:r id="V:Rule54" type="connector" idref="#_x0000_s1142"/>
        <o:r id="V:Rule55" type="connector" idref="#_x0000_s1139"/>
        <o:r id="V:Rule56" type="connector" idref="#_x0000_s1153"/>
        <o:r id="V:Rule57" type="connector" idref="#_x0000_s1137"/>
        <o:r id="V:Rule58" type="connector" idref="#_x0000_s1161"/>
        <o:r id="V:Rule59" type="connector" idref="#_x0000_s1146"/>
        <o:r id="V:Rule60" type="connector" idref="#_x0000_s1145"/>
        <o:r id="V:Rule61" type="connector" idref="#_x0000_s1166"/>
        <o:r id="V:Rule62" type="connector" idref="#_x0000_s1155"/>
        <o:r id="V:Rule63" type="connector" idref="#_x0000_s1159"/>
        <o:r id="V:Rule64" type="connector" idref="#_x0000_s1165"/>
        <o:r id="V:Rule65" type="connector" idref="#_x0000_s1164"/>
        <o:r id="V:Rule66" type="connector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5D"/>
    <w:rPr>
      <w:color w:val="000000"/>
      <w:lang w:eastAsia="uk-UA"/>
    </w:rPr>
  </w:style>
  <w:style w:type="paragraph" w:styleId="1">
    <w:name w:val="heading 1"/>
    <w:basedOn w:val="10"/>
    <w:next w:val="10"/>
    <w:rsid w:val="003F55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F55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F55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F55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F55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F55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3F55C0"/>
  </w:style>
  <w:style w:type="table" w:customStyle="1" w:styleId="TableNormal">
    <w:name w:val="Table Normal"/>
    <w:rsid w:val="003F5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11"/>
    <w:qFormat/>
    <w:rsid w:val="0090260C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eastAsia="ru-RU"/>
    </w:rPr>
  </w:style>
  <w:style w:type="paragraph" w:styleId="a4">
    <w:name w:val="No Spacing"/>
    <w:uiPriority w:val="1"/>
    <w:qFormat/>
    <w:rsid w:val="0090260C"/>
  </w:style>
  <w:style w:type="character" w:customStyle="1" w:styleId="a5">
    <w:name w:val="Название Знак"/>
    <w:basedOn w:val="a0"/>
    <w:uiPriority w:val="10"/>
    <w:rsid w:val="0090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6">
    <w:name w:val="List Paragraph"/>
    <w:basedOn w:val="a"/>
    <w:uiPriority w:val="1"/>
    <w:qFormat/>
    <w:rsid w:val="0090260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90260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11">
    <w:name w:val="Название Знак1"/>
    <w:basedOn w:val="a0"/>
    <w:link w:val="a3"/>
    <w:locked/>
    <w:rsid w:val="0090260C"/>
    <w:rPr>
      <w:rFonts w:ascii="Calibri" w:eastAsia="Calibri" w:hAnsi="Calibri"/>
      <w:b/>
      <w:bCs/>
      <w:sz w:val="28"/>
      <w:szCs w:val="28"/>
      <w:lang w:val="uk-UA" w:eastAsia="ru-RU"/>
    </w:rPr>
  </w:style>
  <w:style w:type="character" w:styleId="a7">
    <w:name w:val="Hyperlink"/>
    <w:basedOn w:val="a0"/>
    <w:unhideWhenUsed/>
    <w:rsid w:val="00C3477E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C3477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fontstyle01">
    <w:name w:val="fontstyle01"/>
    <w:rsid w:val="00C3477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3477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C3477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C3477E"/>
  </w:style>
  <w:style w:type="paragraph" w:styleId="a8">
    <w:name w:val="Body Text"/>
    <w:basedOn w:val="a"/>
    <w:link w:val="a9"/>
    <w:unhideWhenUsed/>
    <w:rsid w:val="00DC47F3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DC47F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Subtitle"/>
    <w:basedOn w:val="10"/>
    <w:next w:val="10"/>
    <w:rsid w:val="003F55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3F55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3F55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1902"/>
    <w:rPr>
      <w:color w:val="000000"/>
      <w:lang w:eastAsia="uk-UA"/>
    </w:rPr>
  </w:style>
  <w:style w:type="paragraph" w:styleId="af">
    <w:name w:val="footer"/>
    <w:basedOn w:val="a"/>
    <w:link w:val="af0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51902"/>
    <w:rPr>
      <w:color w:val="00000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5519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1902"/>
    <w:rPr>
      <w:rFonts w:ascii="Tahoma" w:hAnsi="Tahoma" w:cs="Tahoma"/>
      <w:color w:val="000000"/>
      <w:sz w:val="16"/>
      <w:szCs w:val="16"/>
      <w:lang w:eastAsia="uk-UA"/>
    </w:rPr>
  </w:style>
  <w:style w:type="table" w:styleId="af3">
    <w:name w:val="Table Grid"/>
    <w:basedOn w:val="a1"/>
    <w:uiPriority w:val="59"/>
    <w:rsid w:val="0055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uiPriority w:val="99"/>
    <w:semiHidden/>
    <w:unhideWhenUsed/>
    <w:rsid w:val="00232FF7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2FF7"/>
    <w:rPr>
      <w:rFonts w:ascii="Tahoma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0C"/>
    <w:rPr>
      <w:color w:val="000000"/>
      <w:lang w:eastAsia="uk-UA"/>
    </w:rPr>
  </w:style>
  <w:style w:type="paragraph" w:styleId="1">
    <w:name w:val="heading 1"/>
    <w:basedOn w:val="10"/>
    <w:next w:val="10"/>
    <w:rsid w:val="003F55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F55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F55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F55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F55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F55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3F55C0"/>
  </w:style>
  <w:style w:type="table" w:customStyle="1" w:styleId="TableNormal">
    <w:name w:val="Table Normal"/>
    <w:rsid w:val="003F5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0260C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eastAsia="ru-RU"/>
    </w:rPr>
  </w:style>
  <w:style w:type="paragraph" w:styleId="a5">
    <w:name w:val="No Spacing"/>
    <w:uiPriority w:val="1"/>
    <w:qFormat/>
    <w:rsid w:val="0090260C"/>
  </w:style>
  <w:style w:type="character" w:customStyle="1" w:styleId="a6">
    <w:name w:val="Название Знак"/>
    <w:basedOn w:val="a0"/>
    <w:uiPriority w:val="10"/>
    <w:rsid w:val="0090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7">
    <w:name w:val="List Paragraph"/>
    <w:basedOn w:val="a"/>
    <w:uiPriority w:val="1"/>
    <w:qFormat/>
    <w:rsid w:val="0090260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90260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a4">
    <w:name w:val="Назва Знак"/>
    <w:basedOn w:val="a0"/>
    <w:link w:val="a3"/>
    <w:locked/>
    <w:rsid w:val="0090260C"/>
    <w:rPr>
      <w:rFonts w:ascii="Calibri" w:eastAsia="Calibri" w:hAnsi="Calibri"/>
      <w:b/>
      <w:bCs/>
      <w:sz w:val="28"/>
      <w:szCs w:val="28"/>
      <w:lang w:val="uk-UA" w:eastAsia="ru-RU"/>
    </w:rPr>
  </w:style>
  <w:style w:type="character" w:styleId="a8">
    <w:name w:val="Hyperlink"/>
    <w:basedOn w:val="a0"/>
    <w:unhideWhenUsed/>
    <w:rsid w:val="00C3477E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C3477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fontstyle01">
    <w:name w:val="fontstyle01"/>
    <w:rsid w:val="00C3477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3477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C3477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C3477E"/>
  </w:style>
  <w:style w:type="paragraph" w:styleId="a9">
    <w:name w:val="Body Text"/>
    <w:basedOn w:val="a"/>
    <w:link w:val="aa"/>
    <w:unhideWhenUsed/>
    <w:rsid w:val="00DC47F3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a">
    <w:name w:val="Основний текст Знак"/>
    <w:basedOn w:val="a0"/>
    <w:link w:val="a9"/>
    <w:rsid w:val="00DC47F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Subtitle"/>
    <w:basedOn w:val="10"/>
    <w:next w:val="10"/>
    <w:rsid w:val="003F55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3F55C0"/>
    <w:tblPr>
      <w:tblStyleRowBandSize w:val="1"/>
      <w:tblStyleColBandSize w:val="1"/>
    </w:tblPr>
  </w:style>
  <w:style w:type="table" w:customStyle="1" w:styleId="ad">
    <w:basedOn w:val="TableNormal"/>
    <w:rsid w:val="003F55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551902"/>
    <w:rPr>
      <w:color w:val="000000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551902"/>
    <w:rPr>
      <w:color w:val="000000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55190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551902"/>
    <w:rPr>
      <w:rFonts w:ascii="Tahoma" w:hAnsi="Tahoma" w:cs="Tahoma"/>
      <w:color w:val="000000"/>
      <w:sz w:val="16"/>
      <w:szCs w:val="16"/>
      <w:lang w:eastAsia="uk-UA"/>
    </w:rPr>
  </w:style>
  <w:style w:type="table" w:styleId="af4">
    <w:name w:val="Table Grid"/>
    <w:basedOn w:val="a1"/>
    <w:uiPriority w:val="59"/>
    <w:rsid w:val="0055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93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1269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b2ZtTVPJ1ALSWvKdH4KsbQ6fA==">AMUW2mWEmF8Gc+z1NcUSS0CVKJBLRckF142/BD1EYmK9+51lRovpCmqirzeWh39JsYUARlvqQO2npMJHIBodGgrzYTbq23igwmb/H5X83GuAowcOt83gfOR9MY4yVkqGJJg2m7+taP9L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7551A-CEFA-4F0A-A2ED-2A46F2D2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4551</Words>
  <Characters>25946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Сабадош</cp:lastModifiedBy>
  <cp:revision>4</cp:revision>
  <cp:lastPrinted>2021-12-27T14:26:00Z</cp:lastPrinted>
  <dcterms:created xsi:type="dcterms:W3CDTF">2021-12-29T07:26:00Z</dcterms:created>
  <dcterms:modified xsi:type="dcterms:W3CDTF">2021-12-29T15:00:00Z</dcterms:modified>
</cp:coreProperties>
</file>