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63" w:rsidRDefault="00D03463" w:rsidP="00FE3086">
      <w:pPr>
        <w:pStyle w:val="NormalWeb"/>
        <w:jc w:val="center"/>
        <w:rPr>
          <w:color w:val="000000"/>
          <w:sz w:val="28"/>
          <w:szCs w:val="28"/>
        </w:rPr>
      </w:pPr>
      <w:r>
        <w:rPr>
          <w:sz w:val="28"/>
          <w:szCs w:val="28"/>
        </w:rPr>
        <w:t>Державний вищий навчальний заклад</w:t>
      </w:r>
    </w:p>
    <w:p w:rsidR="00D03463" w:rsidRDefault="00D03463" w:rsidP="00507992">
      <w:pPr>
        <w:pStyle w:val="NormalWeb"/>
        <w:jc w:val="center"/>
        <w:rPr>
          <w:color w:val="000000"/>
          <w:sz w:val="28"/>
          <w:szCs w:val="28"/>
        </w:rPr>
      </w:pPr>
      <w:r>
        <w:rPr>
          <w:sz w:val="28"/>
          <w:szCs w:val="28"/>
        </w:rPr>
        <w:t>Державний вищий навчальний заклад</w:t>
      </w:r>
    </w:p>
    <w:p w:rsidR="00D03463" w:rsidRDefault="00D03463" w:rsidP="00507992">
      <w:pPr>
        <w:pStyle w:val="Heading4"/>
        <w:jc w:val="center"/>
      </w:pPr>
      <w:r>
        <w:rPr>
          <w:i/>
          <w:iCs/>
        </w:rPr>
        <w:t>«Ужгородський національний університет»</w:t>
      </w:r>
    </w:p>
    <w:p w:rsidR="00D03463" w:rsidRDefault="00D03463" w:rsidP="00507992">
      <w:pPr>
        <w:jc w:val="center"/>
        <w:rPr>
          <w:color w:val="FF0000"/>
          <w:sz w:val="28"/>
          <w:szCs w:val="28"/>
        </w:rPr>
      </w:pPr>
    </w:p>
    <w:p w:rsidR="00D03463" w:rsidRDefault="00D03463" w:rsidP="00507992">
      <w:pPr>
        <w:jc w:val="center"/>
        <w:rPr>
          <w:sz w:val="28"/>
          <w:szCs w:val="28"/>
        </w:rPr>
      </w:pPr>
      <w:r>
        <w:rPr>
          <w:sz w:val="28"/>
          <w:szCs w:val="28"/>
        </w:rPr>
        <w:t>Кафедра господарського права</w:t>
      </w:r>
    </w:p>
    <w:p w:rsidR="00D03463" w:rsidRDefault="00D03463" w:rsidP="00507992">
      <w:pPr>
        <w:jc w:val="center"/>
        <w:rPr>
          <w:sz w:val="28"/>
          <w:szCs w:val="28"/>
        </w:rPr>
      </w:pPr>
    </w:p>
    <w:p w:rsidR="00D03463" w:rsidRDefault="00D03463" w:rsidP="00507992">
      <w:pPr>
        <w:rPr>
          <w:sz w:val="24"/>
          <w:szCs w:val="24"/>
        </w:rPr>
      </w:pPr>
    </w:p>
    <w:p w:rsidR="00D03463" w:rsidRDefault="00D03463" w:rsidP="00507992"/>
    <w:p w:rsidR="00D03463" w:rsidRDefault="00D03463" w:rsidP="00507992"/>
    <w:p w:rsidR="00D03463" w:rsidRDefault="00D03463" w:rsidP="00507992">
      <w:pPr>
        <w:ind w:firstLine="5245"/>
        <w:rPr>
          <w:b/>
          <w:bCs/>
          <w:sz w:val="28"/>
          <w:szCs w:val="28"/>
        </w:rPr>
      </w:pPr>
      <w:r>
        <w:rPr>
          <w:b/>
          <w:bCs/>
          <w:sz w:val="28"/>
          <w:szCs w:val="28"/>
        </w:rPr>
        <w:t xml:space="preserve">                «ЗАТВЕРДЖУЮ»</w:t>
      </w:r>
    </w:p>
    <w:p w:rsidR="00D03463" w:rsidRDefault="00D03463" w:rsidP="00507992">
      <w:pPr>
        <w:pStyle w:val="Heading1"/>
        <w:ind w:firstLine="5103"/>
        <w:rPr>
          <w:b w:val="0"/>
          <w:bCs w:val="0"/>
        </w:rPr>
      </w:pPr>
      <w:r>
        <w:t xml:space="preserve">  Декан юридичного факультету</w:t>
      </w:r>
    </w:p>
    <w:p w:rsidR="00D03463" w:rsidRDefault="00D03463" w:rsidP="00507992">
      <w:pPr>
        <w:ind w:firstLine="5103"/>
        <w:rPr>
          <w:sz w:val="16"/>
          <w:szCs w:val="16"/>
          <w:vertAlign w:val="superscript"/>
        </w:rPr>
      </w:pPr>
    </w:p>
    <w:p w:rsidR="00D03463" w:rsidRDefault="00D03463" w:rsidP="00507992">
      <w:pPr>
        <w:tabs>
          <w:tab w:val="left" w:pos="8060"/>
        </w:tabs>
        <w:ind w:firstLine="5103"/>
        <w:rPr>
          <w:sz w:val="28"/>
          <w:szCs w:val="28"/>
        </w:rPr>
      </w:pPr>
      <w:r>
        <w:t xml:space="preserve">  </w:t>
      </w:r>
      <w:r>
        <w:rPr>
          <w:sz w:val="28"/>
          <w:szCs w:val="28"/>
        </w:rPr>
        <w:t>___________           Лазур Я.В.</w:t>
      </w:r>
    </w:p>
    <w:p w:rsidR="00D03463" w:rsidRDefault="00D03463" w:rsidP="00507992">
      <w:pPr>
        <w:ind w:firstLine="5103"/>
        <w:rPr>
          <w:sz w:val="28"/>
          <w:szCs w:val="28"/>
          <w:vertAlign w:val="superscript"/>
        </w:rPr>
      </w:pPr>
      <w:r>
        <w:rPr>
          <w:sz w:val="28"/>
          <w:szCs w:val="28"/>
          <w:vertAlign w:val="superscript"/>
        </w:rPr>
        <w:t xml:space="preserve">            (підпис)                                                                </w:t>
      </w:r>
    </w:p>
    <w:p w:rsidR="00D03463" w:rsidRDefault="00D03463" w:rsidP="00507992">
      <w:pPr>
        <w:ind w:firstLine="5103"/>
        <w:rPr>
          <w:sz w:val="28"/>
          <w:szCs w:val="28"/>
          <w:vertAlign w:val="superscript"/>
        </w:rPr>
      </w:pPr>
    </w:p>
    <w:p w:rsidR="00D03463" w:rsidRDefault="00D03463" w:rsidP="00507992">
      <w:pPr>
        <w:ind w:firstLine="5103"/>
        <w:rPr>
          <w:sz w:val="28"/>
          <w:szCs w:val="28"/>
        </w:rPr>
      </w:pPr>
      <w:r>
        <w:rPr>
          <w:sz w:val="28"/>
          <w:szCs w:val="28"/>
        </w:rPr>
        <w:t>«____» ______________ 2018 року</w:t>
      </w:r>
    </w:p>
    <w:p w:rsidR="00D03463" w:rsidRDefault="00D03463" w:rsidP="00507992">
      <w:pPr>
        <w:rPr>
          <w:sz w:val="24"/>
          <w:szCs w:val="24"/>
        </w:rPr>
      </w:pPr>
    </w:p>
    <w:p w:rsidR="00D03463" w:rsidRDefault="00D03463" w:rsidP="00507992"/>
    <w:p w:rsidR="00D03463" w:rsidRDefault="00D03463" w:rsidP="00507992"/>
    <w:p w:rsidR="00D03463" w:rsidRDefault="00D03463" w:rsidP="00507992"/>
    <w:p w:rsidR="00D03463" w:rsidRDefault="00D03463" w:rsidP="00507992"/>
    <w:p w:rsidR="00D03463" w:rsidRDefault="00D03463" w:rsidP="00507992">
      <w:pPr>
        <w:pStyle w:val="Heading2"/>
        <w:shd w:val="clear" w:color="auto" w:fill="FFFFFF"/>
        <w:jc w:val="center"/>
        <w:rPr>
          <w:i w:val="0"/>
          <w:iCs w:val="0"/>
        </w:rPr>
      </w:pPr>
      <w:r>
        <w:rPr>
          <w:i w:val="0"/>
          <w:iCs w:val="0"/>
        </w:rPr>
        <w:t xml:space="preserve">РОБОЧА ПРОГРАМА НАВЧАЛЬНОЇ ДИСЦИПЛІНИ </w:t>
      </w:r>
    </w:p>
    <w:p w:rsidR="00D03463" w:rsidRDefault="00D03463" w:rsidP="00507992">
      <w:pPr>
        <w:jc w:val="center"/>
        <w:rPr>
          <w:b/>
          <w:bCs/>
          <w:sz w:val="36"/>
          <w:szCs w:val="36"/>
        </w:rPr>
      </w:pPr>
    </w:p>
    <w:p w:rsidR="00D03463" w:rsidRDefault="00D03463" w:rsidP="00507992">
      <w:pPr>
        <w:jc w:val="center"/>
        <w:rPr>
          <w:b/>
          <w:bCs/>
          <w:sz w:val="24"/>
          <w:szCs w:val="24"/>
        </w:rPr>
      </w:pPr>
    </w:p>
    <w:p w:rsidR="00D03463" w:rsidRPr="00066A0F" w:rsidRDefault="00D03463" w:rsidP="00507992">
      <w:pPr>
        <w:jc w:val="center"/>
        <w:rPr>
          <w:b/>
          <w:bCs/>
          <w:sz w:val="28"/>
          <w:szCs w:val="28"/>
          <w:lang w:val="uk-UA"/>
        </w:rPr>
      </w:pPr>
      <w:r>
        <w:rPr>
          <w:b/>
          <w:bCs/>
          <w:sz w:val="28"/>
          <w:szCs w:val="28"/>
          <w:lang w:val="uk-UA"/>
        </w:rPr>
        <w:t>Економічне право ЄС</w:t>
      </w:r>
    </w:p>
    <w:p w:rsidR="00D03463" w:rsidRDefault="00D03463" w:rsidP="00507992">
      <w:pPr>
        <w:jc w:val="center"/>
        <w:rPr>
          <w:b/>
          <w:bCs/>
          <w:sz w:val="28"/>
          <w:szCs w:val="28"/>
        </w:rPr>
      </w:pPr>
    </w:p>
    <w:p w:rsidR="00D03463" w:rsidRDefault="00D03463" w:rsidP="00507992">
      <w:pPr>
        <w:jc w:val="center"/>
        <w:rPr>
          <w:sz w:val="24"/>
          <w:szCs w:val="24"/>
        </w:rPr>
      </w:pPr>
    </w:p>
    <w:p w:rsidR="00D03463" w:rsidRDefault="00D03463" w:rsidP="00507992">
      <w:pPr>
        <w:jc w:val="center"/>
        <w:rPr>
          <w:sz w:val="16"/>
          <w:szCs w:val="16"/>
        </w:rPr>
      </w:pPr>
    </w:p>
    <w:p w:rsidR="00D03463" w:rsidRDefault="00D03463" w:rsidP="00507992">
      <w:pPr>
        <w:rPr>
          <w:sz w:val="28"/>
          <w:szCs w:val="28"/>
        </w:rPr>
      </w:pPr>
      <w:r>
        <w:rPr>
          <w:sz w:val="28"/>
          <w:szCs w:val="28"/>
        </w:rPr>
        <w:t xml:space="preserve">              Напрям підготовки:  6.030401 правознавство</w:t>
      </w:r>
    </w:p>
    <w:p w:rsidR="00D03463" w:rsidRDefault="00D03463" w:rsidP="00507992">
      <w:pPr>
        <w:jc w:val="center"/>
        <w:rPr>
          <w:sz w:val="28"/>
          <w:szCs w:val="28"/>
        </w:rPr>
      </w:pPr>
    </w:p>
    <w:p w:rsidR="00D03463" w:rsidRDefault="00D03463" w:rsidP="00507992">
      <w:pPr>
        <w:jc w:val="center"/>
        <w:rPr>
          <w:sz w:val="28"/>
          <w:szCs w:val="28"/>
        </w:rPr>
      </w:pPr>
    </w:p>
    <w:p w:rsidR="00D03463" w:rsidRDefault="00D03463" w:rsidP="00507992">
      <w:pPr>
        <w:rPr>
          <w:sz w:val="28"/>
          <w:szCs w:val="28"/>
        </w:rPr>
      </w:pPr>
      <w:r>
        <w:rPr>
          <w:sz w:val="28"/>
          <w:szCs w:val="28"/>
        </w:rPr>
        <w:t xml:space="preserve">              Юридичний факультет</w:t>
      </w:r>
    </w:p>
    <w:p w:rsidR="00D03463" w:rsidRDefault="00D03463" w:rsidP="00507992">
      <w:pPr>
        <w:rPr>
          <w:b/>
          <w:bCs/>
          <w:sz w:val="28"/>
          <w:szCs w:val="28"/>
        </w:rPr>
      </w:pPr>
    </w:p>
    <w:p w:rsidR="00D03463" w:rsidRDefault="00D03463" w:rsidP="00507992">
      <w:pPr>
        <w:rPr>
          <w:sz w:val="24"/>
          <w:szCs w:val="24"/>
        </w:rPr>
      </w:pPr>
    </w:p>
    <w:p w:rsidR="00D03463" w:rsidRDefault="00D03463" w:rsidP="00507992"/>
    <w:p w:rsidR="00D03463" w:rsidRDefault="00D03463" w:rsidP="00507992"/>
    <w:p w:rsidR="00D03463" w:rsidRDefault="00D03463" w:rsidP="00507992"/>
    <w:p w:rsidR="00D03463" w:rsidRDefault="00D03463" w:rsidP="00507992"/>
    <w:p w:rsidR="00D03463" w:rsidRDefault="00D03463" w:rsidP="00507992"/>
    <w:p w:rsidR="00D03463" w:rsidRDefault="00D03463" w:rsidP="00507992"/>
    <w:p w:rsidR="00D03463" w:rsidRDefault="00D03463" w:rsidP="00507992"/>
    <w:p w:rsidR="00D03463" w:rsidRDefault="00D03463" w:rsidP="00507992"/>
    <w:p w:rsidR="00D03463" w:rsidRPr="00507992" w:rsidRDefault="00D03463" w:rsidP="00507992">
      <w:pPr>
        <w:rPr>
          <w:sz w:val="28"/>
          <w:szCs w:val="28"/>
        </w:rPr>
      </w:pPr>
    </w:p>
    <w:p w:rsidR="00D03463" w:rsidRPr="00507992" w:rsidRDefault="00D03463" w:rsidP="00507992">
      <w:pPr>
        <w:rPr>
          <w:sz w:val="28"/>
          <w:szCs w:val="28"/>
        </w:rPr>
      </w:pPr>
    </w:p>
    <w:p w:rsidR="00D03463" w:rsidRDefault="00D03463" w:rsidP="00507992">
      <w:pPr>
        <w:rPr>
          <w:sz w:val="28"/>
          <w:szCs w:val="28"/>
          <w:lang w:val="en-US"/>
        </w:rPr>
      </w:pPr>
    </w:p>
    <w:p w:rsidR="00D03463" w:rsidRPr="00507992" w:rsidRDefault="00D03463" w:rsidP="00507992">
      <w:pPr>
        <w:rPr>
          <w:sz w:val="28"/>
          <w:szCs w:val="28"/>
          <w:lang w:val="en-US"/>
        </w:rPr>
      </w:pPr>
    </w:p>
    <w:p w:rsidR="00D03463" w:rsidRDefault="00D03463" w:rsidP="00066A0F">
      <w:pPr>
        <w:jc w:val="center"/>
        <w:rPr>
          <w:sz w:val="28"/>
          <w:szCs w:val="28"/>
          <w:lang w:val="uk-UA"/>
        </w:rPr>
      </w:pPr>
      <w:r>
        <w:rPr>
          <w:sz w:val="28"/>
          <w:szCs w:val="28"/>
        </w:rPr>
        <w:t>Ужгород – 2018</w:t>
      </w:r>
    </w:p>
    <w:p w:rsidR="00D03463" w:rsidRPr="00066A0F" w:rsidRDefault="00D03463" w:rsidP="00066A0F">
      <w:pPr>
        <w:jc w:val="center"/>
        <w:rPr>
          <w:sz w:val="28"/>
          <w:szCs w:val="28"/>
          <w:lang w:val="uk-UA"/>
        </w:rPr>
      </w:pPr>
      <w:r>
        <w:rPr>
          <w:sz w:val="28"/>
          <w:szCs w:val="28"/>
        </w:rPr>
        <w:t>Робоча навчальна програма з дисципліни „</w:t>
      </w:r>
      <w:r>
        <w:rPr>
          <w:b/>
          <w:bCs/>
          <w:sz w:val="28"/>
          <w:szCs w:val="28"/>
          <w:lang w:val="uk-UA"/>
        </w:rPr>
        <w:t>Економічне право ЄС</w:t>
      </w:r>
      <w:r>
        <w:rPr>
          <w:sz w:val="28"/>
          <w:szCs w:val="28"/>
        </w:rPr>
        <w:t>” за напрямом</w:t>
      </w:r>
      <w:r>
        <w:rPr>
          <w:sz w:val="28"/>
          <w:szCs w:val="28"/>
          <w:lang w:val="uk-UA"/>
        </w:rPr>
        <w:t xml:space="preserve"> </w:t>
      </w:r>
      <w:r>
        <w:rPr>
          <w:sz w:val="28"/>
          <w:szCs w:val="28"/>
        </w:rPr>
        <w:t>підготовки:  6.030401 правознавство</w:t>
      </w:r>
    </w:p>
    <w:p w:rsidR="00D03463" w:rsidRDefault="00D03463" w:rsidP="00507992">
      <w:pPr>
        <w:rPr>
          <w:b/>
          <w:bCs/>
          <w:sz w:val="28"/>
          <w:szCs w:val="28"/>
        </w:rPr>
      </w:pPr>
    </w:p>
    <w:p w:rsidR="00D03463" w:rsidRDefault="00D03463" w:rsidP="00507992">
      <w:pPr>
        <w:rPr>
          <w:sz w:val="28"/>
          <w:szCs w:val="28"/>
        </w:rPr>
      </w:pPr>
      <w:r>
        <w:rPr>
          <w:sz w:val="28"/>
          <w:szCs w:val="28"/>
        </w:rPr>
        <w:t>“___”_____________ 2018 року   14 с.</w:t>
      </w:r>
    </w:p>
    <w:p w:rsidR="00D03463" w:rsidRDefault="00D03463" w:rsidP="00507992">
      <w:pPr>
        <w:rPr>
          <w:sz w:val="28"/>
          <w:szCs w:val="28"/>
        </w:rPr>
      </w:pPr>
    </w:p>
    <w:p w:rsidR="00D03463" w:rsidRPr="00152B1D" w:rsidRDefault="00D03463" w:rsidP="00507992">
      <w:pPr>
        <w:ind w:firstLine="709"/>
        <w:jc w:val="both"/>
        <w:rPr>
          <w:sz w:val="28"/>
          <w:szCs w:val="28"/>
          <w:lang w:val="uk-UA"/>
        </w:rPr>
      </w:pPr>
      <w:r>
        <w:rPr>
          <w:sz w:val="28"/>
          <w:szCs w:val="28"/>
        </w:rPr>
        <w:t xml:space="preserve">  Розробник</w:t>
      </w:r>
      <w:r>
        <w:rPr>
          <w:sz w:val="28"/>
          <w:szCs w:val="28"/>
          <w:lang w:val="uk-UA"/>
        </w:rPr>
        <w:t>и</w:t>
      </w:r>
      <w:r>
        <w:rPr>
          <w:sz w:val="28"/>
          <w:szCs w:val="28"/>
        </w:rPr>
        <w:t xml:space="preserve">: </w:t>
      </w:r>
      <w:r>
        <w:rPr>
          <w:sz w:val="28"/>
          <w:szCs w:val="28"/>
          <w:lang w:val="uk-UA"/>
        </w:rPr>
        <w:t>завідувач</w:t>
      </w:r>
      <w:r>
        <w:rPr>
          <w:sz w:val="28"/>
          <w:szCs w:val="28"/>
        </w:rPr>
        <w:t xml:space="preserve"> кафедри господарського права</w:t>
      </w:r>
      <w:r>
        <w:rPr>
          <w:sz w:val="28"/>
          <w:szCs w:val="28"/>
          <w:lang w:val="uk-UA"/>
        </w:rPr>
        <w:t>, доцент</w:t>
      </w:r>
      <w:r>
        <w:rPr>
          <w:sz w:val="28"/>
          <w:szCs w:val="28"/>
        </w:rPr>
        <w:t xml:space="preserve"> </w:t>
      </w:r>
      <w:r>
        <w:rPr>
          <w:sz w:val="28"/>
          <w:szCs w:val="28"/>
          <w:lang w:val="uk-UA"/>
        </w:rPr>
        <w:t xml:space="preserve">Рошканюк </w:t>
      </w:r>
      <w:r>
        <w:rPr>
          <w:sz w:val="28"/>
          <w:szCs w:val="28"/>
        </w:rPr>
        <w:t>В.</w:t>
      </w:r>
      <w:r>
        <w:rPr>
          <w:sz w:val="28"/>
          <w:szCs w:val="28"/>
          <w:lang w:val="uk-UA"/>
        </w:rPr>
        <w:t>М., асистент кафедри Попович К.Б.</w:t>
      </w:r>
    </w:p>
    <w:p w:rsidR="00D03463" w:rsidRDefault="00D03463" w:rsidP="00507992">
      <w:pPr>
        <w:ind w:firstLine="709"/>
        <w:rPr>
          <w:sz w:val="28"/>
          <w:szCs w:val="28"/>
        </w:rPr>
      </w:pPr>
    </w:p>
    <w:p w:rsidR="00D03463" w:rsidRDefault="00D03463" w:rsidP="00507992">
      <w:pPr>
        <w:ind w:firstLine="709"/>
        <w:rPr>
          <w:sz w:val="28"/>
          <w:szCs w:val="28"/>
        </w:rPr>
      </w:pPr>
    </w:p>
    <w:p w:rsidR="00D03463" w:rsidRDefault="00D03463" w:rsidP="00507992">
      <w:pPr>
        <w:ind w:firstLine="709"/>
        <w:rPr>
          <w:sz w:val="28"/>
          <w:szCs w:val="28"/>
        </w:rPr>
      </w:pPr>
    </w:p>
    <w:p w:rsidR="00D03463" w:rsidRDefault="00D03463" w:rsidP="00507992">
      <w:pPr>
        <w:rPr>
          <w:b/>
          <w:bCs/>
          <w:i/>
          <w:iCs/>
          <w:sz w:val="28"/>
          <w:szCs w:val="28"/>
        </w:rPr>
      </w:pPr>
      <w:r>
        <w:rPr>
          <w:sz w:val="28"/>
          <w:szCs w:val="28"/>
        </w:rPr>
        <w:t>Робоча програма затверджена на засіданні кафедри господарського права</w:t>
      </w:r>
    </w:p>
    <w:p w:rsidR="00D03463" w:rsidRDefault="00D03463" w:rsidP="00507992">
      <w:pPr>
        <w:rPr>
          <w:b/>
          <w:bCs/>
          <w:i/>
          <w:iCs/>
          <w:sz w:val="28"/>
          <w:szCs w:val="28"/>
        </w:rPr>
      </w:pPr>
    </w:p>
    <w:p w:rsidR="00D03463" w:rsidRDefault="00D03463" w:rsidP="00507992">
      <w:pPr>
        <w:rPr>
          <w:sz w:val="28"/>
          <w:szCs w:val="28"/>
        </w:rPr>
      </w:pPr>
      <w:r>
        <w:rPr>
          <w:sz w:val="28"/>
          <w:szCs w:val="28"/>
        </w:rPr>
        <w:t>Протокол від  “___”_____________ 2018 року №  __</w:t>
      </w:r>
    </w:p>
    <w:p w:rsidR="00D03463" w:rsidRDefault="00D03463" w:rsidP="00507992">
      <w:pPr>
        <w:rPr>
          <w:sz w:val="28"/>
          <w:szCs w:val="28"/>
        </w:rPr>
      </w:pPr>
    </w:p>
    <w:p w:rsidR="00D03463" w:rsidRDefault="00D03463" w:rsidP="00507992">
      <w:pPr>
        <w:rPr>
          <w:sz w:val="28"/>
          <w:szCs w:val="28"/>
        </w:rPr>
      </w:pPr>
      <w:r>
        <w:rPr>
          <w:sz w:val="28"/>
          <w:szCs w:val="28"/>
        </w:rPr>
        <w:t>Завідувач кафедри    ____________  доц. Рошканюк В.М.</w:t>
      </w:r>
    </w:p>
    <w:p w:rsidR="00D03463" w:rsidRDefault="00D03463" w:rsidP="00507992">
      <w:pPr>
        <w:rPr>
          <w:sz w:val="28"/>
          <w:szCs w:val="28"/>
        </w:rPr>
      </w:pPr>
    </w:p>
    <w:p w:rsidR="00D03463" w:rsidRDefault="00D03463" w:rsidP="00507992">
      <w:pPr>
        <w:rPr>
          <w:sz w:val="28"/>
          <w:szCs w:val="28"/>
        </w:rPr>
      </w:pPr>
      <w:r>
        <w:rPr>
          <w:sz w:val="28"/>
          <w:szCs w:val="28"/>
        </w:rPr>
        <w:t xml:space="preserve">“___”_____________ 2018 року </w:t>
      </w:r>
    </w:p>
    <w:p w:rsidR="00D03463" w:rsidRDefault="00D03463" w:rsidP="00507992">
      <w:pPr>
        <w:rPr>
          <w:sz w:val="28"/>
          <w:szCs w:val="28"/>
        </w:rPr>
      </w:pPr>
    </w:p>
    <w:p w:rsidR="00D03463" w:rsidRDefault="00D03463" w:rsidP="00507992">
      <w:pPr>
        <w:rPr>
          <w:sz w:val="28"/>
          <w:szCs w:val="28"/>
        </w:rPr>
      </w:pPr>
      <w:r>
        <w:rPr>
          <w:sz w:val="28"/>
          <w:szCs w:val="28"/>
        </w:rPr>
        <w:t xml:space="preserve">   </w:t>
      </w:r>
    </w:p>
    <w:p w:rsidR="00D03463" w:rsidRDefault="00D03463" w:rsidP="00507992">
      <w:pPr>
        <w:rPr>
          <w:sz w:val="28"/>
          <w:szCs w:val="28"/>
        </w:rPr>
      </w:pPr>
      <w:r>
        <w:rPr>
          <w:sz w:val="28"/>
          <w:szCs w:val="28"/>
        </w:rPr>
        <w:t>Схвалено методичною комісією вищого навчального закладу за напрямом підготовки (спеціальністю) 8.081 Право</w:t>
      </w:r>
    </w:p>
    <w:p w:rsidR="00D03463" w:rsidRDefault="00D03463" w:rsidP="00507992">
      <w:pPr>
        <w:pStyle w:val="BodyText3"/>
        <w:rPr>
          <w:sz w:val="28"/>
          <w:szCs w:val="28"/>
        </w:rPr>
      </w:pPr>
      <w:r>
        <w:rPr>
          <w:sz w:val="28"/>
          <w:szCs w:val="28"/>
        </w:rPr>
        <w:t xml:space="preserve">                                                       (шифр, назва)</w:t>
      </w:r>
    </w:p>
    <w:p w:rsidR="00D03463" w:rsidRDefault="00D03463" w:rsidP="00507992">
      <w:pPr>
        <w:pStyle w:val="BodyText3"/>
        <w:rPr>
          <w:sz w:val="28"/>
          <w:szCs w:val="28"/>
        </w:rPr>
      </w:pPr>
    </w:p>
    <w:p w:rsidR="00D03463" w:rsidRDefault="00D03463" w:rsidP="00507992">
      <w:pPr>
        <w:spacing w:line="360" w:lineRule="auto"/>
        <w:rPr>
          <w:sz w:val="28"/>
          <w:szCs w:val="28"/>
        </w:rPr>
      </w:pPr>
      <w:r>
        <w:rPr>
          <w:sz w:val="28"/>
          <w:szCs w:val="28"/>
        </w:rPr>
        <w:t xml:space="preserve">Протокол від.  “____”__________2018 року      № __     </w:t>
      </w:r>
    </w:p>
    <w:p w:rsidR="00D03463" w:rsidRDefault="00D03463" w:rsidP="00507992">
      <w:pPr>
        <w:spacing w:line="360" w:lineRule="auto"/>
        <w:rPr>
          <w:sz w:val="28"/>
          <w:szCs w:val="28"/>
        </w:rPr>
      </w:pPr>
    </w:p>
    <w:p w:rsidR="00D03463" w:rsidRDefault="00D03463" w:rsidP="00507992">
      <w:pPr>
        <w:spacing w:line="360" w:lineRule="auto"/>
        <w:rPr>
          <w:sz w:val="28"/>
          <w:szCs w:val="28"/>
        </w:rPr>
      </w:pPr>
      <w:r>
        <w:rPr>
          <w:sz w:val="28"/>
          <w:szCs w:val="28"/>
        </w:rPr>
        <w:t>Голова     _______________ (проф. Булеца С.Б.)</w:t>
      </w:r>
    </w:p>
    <w:p w:rsidR="00D03463" w:rsidRDefault="00D03463" w:rsidP="00507992">
      <w:pPr>
        <w:spacing w:line="360" w:lineRule="auto"/>
        <w:rPr>
          <w:sz w:val="16"/>
          <w:szCs w:val="16"/>
        </w:rPr>
      </w:pPr>
      <w:r>
        <w:rPr>
          <w:sz w:val="16"/>
          <w:szCs w:val="16"/>
        </w:rPr>
        <w:t xml:space="preserve">                                          (підпис)                                   (прізвище та ініціали)         </w:t>
      </w:r>
    </w:p>
    <w:p w:rsidR="00D03463" w:rsidRDefault="00D03463" w:rsidP="00507992">
      <w:pPr>
        <w:rPr>
          <w:sz w:val="24"/>
          <w:szCs w:val="24"/>
        </w:rPr>
      </w:pPr>
    </w:p>
    <w:p w:rsidR="00D03463" w:rsidRDefault="00D03463" w:rsidP="00507992"/>
    <w:p w:rsidR="00D03463" w:rsidRDefault="00D03463" w:rsidP="00507992"/>
    <w:p w:rsidR="00D03463" w:rsidRDefault="00D03463" w:rsidP="00507992">
      <w:pPr>
        <w:ind w:left="6720"/>
      </w:pPr>
    </w:p>
    <w:p w:rsidR="00D03463" w:rsidRDefault="00D03463" w:rsidP="00507992">
      <w:pPr>
        <w:ind w:left="6720"/>
      </w:pPr>
    </w:p>
    <w:p w:rsidR="00D03463" w:rsidRDefault="00D03463" w:rsidP="00507992">
      <w:pPr>
        <w:ind w:left="6720"/>
      </w:pPr>
    </w:p>
    <w:p w:rsidR="00D03463" w:rsidRDefault="00D03463" w:rsidP="00507992">
      <w:pPr>
        <w:ind w:left="6720"/>
      </w:pPr>
    </w:p>
    <w:p w:rsidR="00D03463" w:rsidRDefault="00D03463" w:rsidP="00507992">
      <w:pPr>
        <w:ind w:left="6720"/>
      </w:pPr>
    </w:p>
    <w:p w:rsidR="00D03463" w:rsidRDefault="00D03463" w:rsidP="00507992">
      <w:pPr>
        <w:ind w:left="6720"/>
      </w:pPr>
    </w:p>
    <w:p w:rsidR="00D03463" w:rsidRDefault="00D03463" w:rsidP="00507992">
      <w:pPr>
        <w:ind w:left="6720"/>
      </w:pPr>
    </w:p>
    <w:p w:rsidR="00D03463" w:rsidRDefault="00D03463" w:rsidP="00507992">
      <w:pPr>
        <w:ind w:left="6720"/>
      </w:pPr>
    </w:p>
    <w:p w:rsidR="00D03463" w:rsidRDefault="00D03463" w:rsidP="00507992">
      <w:pPr>
        <w:ind w:left="6720"/>
      </w:pPr>
    </w:p>
    <w:p w:rsidR="00D03463" w:rsidRDefault="00D03463" w:rsidP="00507992">
      <w:pPr>
        <w:ind w:left="6720"/>
      </w:pPr>
    </w:p>
    <w:p w:rsidR="00D03463" w:rsidRDefault="00D03463" w:rsidP="00507992">
      <w:pPr>
        <w:ind w:left="6720"/>
      </w:pPr>
    </w:p>
    <w:p w:rsidR="00D03463" w:rsidRDefault="00D03463" w:rsidP="00507992">
      <w:pPr>
        <w:ind w:left="6720"/>
      </w:pPr>
    </w:p>
    <w:p w:rsidR="00D03463" w:rsidRDefault="00D03463" w:rsidP="00507992">
      <w:pPr>
        <w:ind w:left="6720"/>
      </w:pPr>
    </w:p>
    <w:p w:rsidR="00D03463" w:rsidRDefault="00D03463" w:rsidP="00507992"/>
    <w:p w:rsidR="00D03463" w:rsidRDefault="00D03463" w:rsidP="00507992">
      <w:pPr>
        <w:ind w:left="6379"/>
      </w:pPr>
      <w:r>
        <w:t xml:space="preserve">  </w:t>
      </w:r>
      <w:r>
        <w:sym w:font="Symbol" w:char="F0D3"/>
      </w:r>
      <w:r>
        <w:t>ДВНЗ «УжНУ», 2018 рік</w:t>
      </w:r>
    </w:p>
    <w:p w:rsidR="00D03463" w:rsidRDefault="00D03463">
      <w:pPr>
        <w:rPr>
          <w:sz w:val="24"/>
          <w:szCs w:val="24"/>
        </w:rPr>
        <w:sectPr w:rsidR="00D03463" w:rsidSect="00FE3086">
          <w:footerReference w:type="default" r:id="rId7"/>
          <w:type w:val="continuous"/>
          <w:pgSz w:w="11910" w:h="16840"/>
          <w:pgMar w:top="1160" w:right="200" w:bottom="1200" w:left="900" w:header="0" w:footer="1003" w:gutter="0"/>
          <w:pgNumType w:start="2"/>
          <w:cols w:space="720"/>
        </w:sectPr>
      </w:pPr>
    </w:p>
    <w:p w:rsidR="00D03463" w:rsidRDefault="00D03463">
      <w:pPr>
        <w:spacing w:before="65"/>
        <w:ind w:left="557" w:right="971"/>
        <w:jc w:val="center"/>
        <w:rPr>
          <w:b/>
          <w:bCs/>
          <w:sz w:val="28"/>
          <w:szCs w:val="28"/>
        </w:rPr>
      </w:pPr>
      <w:r>
        <w:rPr>
          <w:b/>
          <w:bCs/>
          <w:sz w:val="28"/>
          <w:szCs w:val="28"/>
        </w:rPr>
        <w:t>ЗМІСТ</w:t>
      </w:r>
    </w:p>
    <w:p w:rsidR="00D03463" w:rsidRDefault="00D03463">
      <w:pPr>
        <w:pStyle w:val="TOC1"/>
        <w:tabs>
          <w:tab w:val="left" w:leader="dot" w:pos="9981"/>
        </w:tabs>
        <w:spacing w:before="804"/>
      </w:pPr>
      <w:hyperlink w:anchor="_TOC_250005" w:history="1">
        <w:r>
          <w:t>ВСТУП</w:t>
        </w:r>
        <w:r>
          <w:tab/>
          <w:t>4</w:t>
        </w:r>
      </w:hyperlink>
    </w:p>
    <w:p w:rsidR="00D03463" w:rsidRDefault="00D03463">
      <w:pPr>
        <w:pStyle w:val="TOC1"/>
        <w:tabs>
          <w:tab w:val="left" w:leader="dot" w:pos="10002"/>
        </w:tabs>
        <w:spacing w:before="239"/>
      </w:pPr>
      <w:hyperlink w:anchor="_TOC_250004" w:history="1">
        <w:r>
          <w:t>СТРУКТУРА</w:t>
        </w:r>
        <w:r>
          <w:rPr>
            <w:spacing w:val="-3"/>
          </w:rPr>
          <w:t xml:space="preserve"> </w:t>
        </w:r>
        <w:r>
          <w:t>НАВЧАЛЬНОЇ ДИСЦИПЛІНИ</w:t>
        </w:r>
        <w:r>
          <w:tab/>
          <w:t>7</w:t>
        </w:r>
      </w:hyperlink>
    </w:p>
    <w:p w:rsidR="00D03463" w:rsidRDefault="00D03463">
      <w:pPr>
        <w:pStyle w:val="TOC1"/>
        <w:tabs>
          <w:tab w:val="left" w:leader="dot" w:pos="9948"/>
        </w:tabs>
      </w:pPr>
      <w:hyperlink w:anchor="_TOC_250003" w:history="1">
        <w:r>
          <w:t>ЗМІСТ</w:t>
        </w:r>
        <w:r>
          <w:rPr>
            <w:spacing w:val="-3"/>
          </w:rPr>
          <w:t xml:space="preserve"> </w:t>
        </w:r>
        <w:r>
          <w:t>НАВЧАЛЬНОЇ ДИСЦИПЛІНИ</w:t>
        </w:r>
        <w:r>
          <w:tab/>
          <w:t>8</w:t>
        </w:r>
      </w:hyperlink>
    </w:p>
    <w:p w:rsidR="00D03463" w:rsidRDefault="00D03463">
      <w:pPr>
        <w:pStyle w:val="TOC1"/>
        <w:tabs>
          <w:tab w:val="left" w:pos="1763"/>
          <w:tab w:val="left" w:leader="dot" w:pos="9864"/>
        </w:tabs>
        <w:ind w:right="647"/>
      </w:pPr>
      <w:hyperlink w:anchor="_TOC_250002" w:history="1">
        <w:r>
          <w:t>МЕТОДИ</w:t>
        </w:r>
        <w:r>
          <w:tab/>
          <w:t>НАВЧАННЯ ТА ЗАСОБИ ДІАГНОСТИКИ РЕЗУЛЬТАТІВ НАВЧАННЯ</w:t>
        </w:r>
        <w:r>
          <w:tab/>
          <w:t>12</w:t>
        </w:r>
      </w:hyperlink>
    </w:p>
    <w:p w:rsidR="00D03463" w:rsidRDefault="00D03463">
      <w:pPr>
        <w:pStyle w:val="TOC1"/>
        <w:tabs>
          <w:tab w:val="left" w:leader="dot" w:pos="9844"/>
        </w:tabs>
        <w:spacing w:before="239"/>
      </w:pPr>
      <w:hyperlink w:anchor="_TOC_250001" w:history="1">
        <w:r>
          <w:t>КРИТЕРІЇ ОЦІНЮВАННЯ</w:t>
        </w:r>
        <w:r>
          <w:rPr>
            <w:spacing w:val="-5"/>
          </w:rPr>
          <w:t xml:space="preserve"> </w:t>
        </w:r>
        <w:r>
          <w:t>РЕЗУЛЬТАТІВ</w:t>
        </w:r>
        <w:r>
          <w:rPr>
            <w:spacing w:val="-1"/>
          </w:rPr>
          <w:t xml:space="preserve"> </w:t>
        </w:r>
        <w:r>
          <w:t>НАВЧАННЯ</w:t>
        </w:r>
        <w:r>
          <w:tab/>
          <w:t>13</w:t>
        </w:r>
      </w:hyperlink>
    </w:p>
    <w:p w:rsidR="00D03463" w:rsidRDefault="00D03463">
      <w:pPr>
        <w:pStyle w:val="TOC1"/>
        <w:tabs>
          <w:tab w:val="left" w:leader="dot" w:pos="9863"/>
        </w:tabs>
      </w:pPr>
      <w:r>
        <w:t>СИСТЕМА ПОТОЧНОГО ТА</w:t>
      </w:r>
      <w:r>
        <w:rPr>
          <w:spacing w:val="-4"/>
        </w:rPr>
        <w:t xml:space="preserve"> </w:t>
      </w:r>
      <w:r>
        <w:t>ПІДСУМКОВОГО</w:t>
      </w:r>
      <w:r>
        <w:rPr>
          <w:spacing w:val="-3"/>
        </w:rPr>
        <w:t xml:space="preserve"> </w:t>
      </w:r>
      <w:r>
        <w:t>КОНТРОЛЮ</w:t>
      </w:r>
      <w:r>
        <w:tab/>
        <w:t>15</w:t>
      </w:r>
    </w:p>
    <w:p w:rsidR="00D03463" w:rsidRDefault="00D03463">
      <w:pPr>
        <w:pStyle w:val="TOC1"/>
        <w:tabs>
          <w:tab w:val="left" w:leader="dot" w:pos="9852"/>
        </w:tabs>
        <w:spacing w:before="242"/>
      </w:pPr>
      <w:hyperlink w:anchor="_TOC_250000" w:history="1">
        <w:r>
          <w:t>ІНФОРМАЦІЙНО-МЕТОДИЧНЕ</w:t>
        </w:r>
        <w:r>
          <w:rPr>
            <w:spacing w:val="-4"/>
          </w:rPr>
          <w:t xml:space="preserve"> </w:t>
        </w:r>
        <w:r>
          <w:t>ЗАБЕЗПЕЧЕННЯ</w:t>
        </w:r>
        <w:r>
          <w:tab/>
          <w:t>17</w:t>
        </w:r>
      </w:hyperlink>
    </w:p>
    <w:p w:rsidR="00D03463" w:rsidRDefault="00D03463">
      <w:pPr>
        <w:sectPr w:rsidR="00D03463">
          <w:pgSz w:w="11910" w:h="16840"/>
          <w:pgMar w:top="1160" w:right="200" w:bottom="1200" w:left="900" w:header="0" w:footer="1003" w:gutter="0"/>
          <w:cols w:space="720"/>
        </w:sectPr>
      </w:pPr>
    </w:p>
    <w:p w:rsidR="00D03463" w:rsidRDefault="00D03463">
      <w:pPr>
        <w:pStyle w:val="Heading1"/>
        <w:spacing w:before="65"/>
        <w:ind w:left="4695"/>
      </w:pPr>
      <w:bookmarkStart w:id="0" w:name="_TOC_250005"/>
      <w:bookmarkEnd w:id="0"/>
      <w:r>
        <w:t>ВСТУП</w:t>
      </w:r>
    </w:p>
    <w:p w:rsidR="00D03463" w:rsidRDefault="00D03463">
      <w:pPr>
        <w:pStyle w:val="BodyText"/>
        <w:spacing w:before="235"/>
        <w:ind w:right="647" w:firstLine="708"/>
        <w:jc w:val="both"/>
      </w:pPr>
      <w:r>
        <w:t>Підписання та ратифікація Угоди про Асоціацію між Україною та Європейським Союзом зумовили та посилили необхідність поглибленого вивчення засадничих принципів та тенденцій розвитку господарських відносин між різними суб’єктами міжнародно-економічних відносин всередині Європейського Союзу з метою сприяння подальшій високопродуктивній всеосяжній інтеграції України до внутрішнього ринку ЄС. Інтеграція України до економічного простору Європейського Союзу передусім передбачає імплементацію низки нормативно-правових актів міжнародного та європейського характеру, які повинні врегулювати економіко-правові відносини різних суб’єктів господарювання. Прискорений розвиток українсько-європейських відносин вимагає підготовки висококваліфікованих фахівців у сфері правового регулювання економічних відносин на внутрішньому ринку ЄС для подальшої ефективної адаптації, гармонізації та імплементації нормативно-правових актів ЄС у законодавство України, а також реалізації отриманих знань, умінь та навичок у практичній діяльності як на теренах Української держави, так і на міжнародній</w:t>
      </w:r>
      <w:r>
        <w:rPr>
          <w:spacing w:val="-1"/>
        </w:rPr>
        <w:t xml:space="preserve"> </w:t>
      </w:r>
      <w:r>
        <w:t>арені.</w:t>
      </w:r>
    </w:p>
    <w:p w:rsidR="00D03463" w:rsidRDefault="00D03463">
      <w:pPr>
        <w:pStyle w:val="BodyText"/>
        <w:spacing w:before="2"/>
        <w:ind w:right="645" w:firstLine="708"/>
        <w:jc w:val="both"/>
      </w:pPr>
      <w:r>
        <w:rPr>
          <w:b/>
          <w:bCs/>
          <w:i/>
          <w:iCs/>
        </w:rPr>
        <w:t xml:space="preserve">Актуальність вивчення даної дисципліни. </w:t>
      </w:r>
      <w:r>
        <w:t>Запровадження навчальної дисципліни «Економічне право Європейського Союзу» уможливить підготувати фахівців юридичних спеціальностей у сфері європейського та міжнародного економічного права, зокрема, створить базу розуміння основоположних засад економічного права Європейського Союзу, засвоєння матеріального та інституційного права у галузі економічних правовідносин на внутрішньому та зовнішньому ринку ЄС.</w:t>
      </w:r>
    </w:p>
    <w:p w:rsidR="00D03463" w:rsidRDefault="00D03463">
      <w:pPr>
        <w:pStyle w:val="BodyText"/>
        <w:ind w:right="646" w:firstLine="708"/>
        <w:jc w:val="both"/>
      </w:pPr>
      <w:r>
        <w:rPr>
          <w:b/>
          <w:bCs/>
          <w:i/>
          <w:iCs/>
        </w:rPr>
        <w:t xml:space="preserve">Метою даної юридичної дисципліни </w:t>
      </w:r>
      <w:r>
        <w:t>є формування у студентів ґрунтовної теоретичної картини знань у галузі економічного права Європейського Союзу та опанування практичних навичок та умінь у сфері тлумачення та застосування актів нормативно-правового регулювання економічних відносин всередині ЄС та поза його межами для подальшого їх використання у практичній чи теоретичній діяльності</w:t>
      </w:r>
      <w:r>
        <w:rPr>
          <w:spacing w:val="-1"/>
        </w:rPr>
        <w:t xml:space="preserve"> </w:t>
      </w:r>
      <w:r>
        <w:t>випускника-юриста.</w:t>
      </w:r>
    </w:p>
    <w:p w:rsidR="00D03463" w:rsidRDefault="00D03463">
      <w:pPr>
        <w:pStyle w:val="BodyText"/>
        <w:ind w:right="648" w:firstLine="708"/>
        <w:jc w:val="both"/>
      </w:pPr>
      <w:r>
        <w:t xml:space="preserve">Економічне право Європейського Союзу, з точки зору юридичного позитивізму, є сукупністю правових норм, встановлених наднаціональними органами влади ЄС, метою яких є врегулювання економічних відносин, що виникають у процесі взаємодії різних суб’єктів відповідних до нормативних цілей сфер діяльності. Відповідно, </w:t>
      </w:r>
      <w:r>
        <w:rPr>
          <w:b/>
          <w:bCs/>
          <w:i/>
          <w:iCs/>
        </w:rPr>
        <w:t xml:space="preserve">предметом вивчення даної навчальної дисципліни </w:t>
      </w:r>
      <w:r>
        <w:t>є економіко-правові відносини, що формуються у процесі економічного співробітництва, та правові норми, які регулюють такі</w:t>
      </w:r>
      <w:r>
        <w:rPr>
          <w:spacing w:val="-4"/>
        </w:rPr>
        <w:t xml:space="preserve"> </w:t>
      </w:r>
      <w:r>
        <w:t>відносини.</w:t>
      </w:r>
    </w:p>
    <w:p w:rsidR="00D03463" w:rsidRDefault="00D03463">
      <w:pPr>
        <w:spacing w:before="1" w:line="321" w:lineRule="exact"/>
        <w:ind w:left="941"/>
        <w:rPr>
          <w:sz w:val="28"/>
          <w:szCs w:val="28"/>
        </w:rPr>
      </w:pPr>
      <w:r>
        <w:rPr>
          <w:sz w:val="28"/>
          <w:szCs w:val="28"/>
        </w:rPr>
        <w:t xml:space="preserve">Серед </w:t>
      </w:r>
      <w:r>
        <w:rPr>
          <w:b/>
          <w:bCs/>
          <w:i/>
          <w:iCs/>
          <w:sz w:val="28"/>
          <w:szCs w:val="28"/>
        </w:rPr>
        <w:t xml:space="preserve">завдань навчальної дисципліни </w:t>
      </w:r>
      <w:r>
        <w:rPr>
          <w:sz w:val="28"/>
          <w:szCs w:val="28"/>
        </w:rPr>
        <w:t>визначаються наступні:</w:t>
      </w:r>
    </w:p>
    <w:p w:rsidR="00D03463" w:rsidRDefault="00D03463">
      <w:pPr>
        <w:pStyle w:val="ListParagraph"/>
        <w:numPr>
          <w:ilvl w:val="0"/>
          <w:numId w:val="8"/>
        </w:numPr>
        <w:tabs>
          <w:tab w:val="left" w:pos="1662"/>
          <w:tab w:val="left" w:pos="3061"/>
          <w:tab w:val="left" w:pos="4551"/>
          <w:tab w:val="left" w:pos="6265"/>
          <w:tab w:val="left" w:pos="7991"/>
          <w:tab w:val="left" w:pos="9064"/>
        </w:tabs>
        <w:ind w:right="653"/>
        <w:jc w:val="left"/>
        <w:rPr>
          <w:sz w:val="28"/>
          <w:szCs w:val="28"/>
        </w:rPr>
      </w:pPr>
      <w:r>
        <w:rPr>
          <w:sz w:val="28"/>
          <w:szCs w:val="28"/>
        </w:rPr>
        <w:t>надання</w:t>
      </w:r>
      <w:r>
        <w:rPr>
          <w:sz w:val="28"/>
          <w:szCs w:val="28"/>
        </w:rPr>
        <w:tab/>
        <w:t>студенту</w:t>
      </w:r>
      <w:r>
        <w:rPr>
          <w:sz w:val="28"/>
          <w:szCs w:val="28"/>
        </w:rPr>
        <w:tab/>
        <w:t>актуальної</w:t>
      </w:r>
      <w:r>
        <w:rPr>
          <w:sz w:val="28"/>
          <w:szCs w:val="28"/>
        </w:rPr>
        <w:tab/>
        <w:t>інформації</w:t>
      </w:r>
      <w:r>
        <w:rPr>
          <w:sz w:val="28"/>
          <w:szCs w:val="28"/>
        </w:rPr>
        <w:tab/>
        <w:t>задля</w:t>
      </w:r>
      <w:r>
        <w:rPr>
          <w:sz w:val="28"/>
          <w:szCs w:val="28"/>
        </w:rPr>
        <w:tab/>
        <w:t>освоєння фундаментальних теоретичних основ економічного права</w:t>
      </w:r>
      <w:r>
        <w:rPr>
          <w:spacing w:val="-15"/>
          <w:sz w:val="28"/>
          <w:szCs w:val="28"/>
        </w:rPr>
        <w:t xml:space="preserve"> </w:t>
      </w:r>
      <w:r>
        <w:rPr>
          <w:sz w:val="28"/>
          <w:szCs w:val="28"/>
        </w:rPr>
        <w:t>ЄС;</w:t>
      </w:r>
    </w:p>
    <w:p w:rsidR="00D03463" w:rsidRDefault="00D03463">
      <w:pPr>
        <w:pStyle w:val="ListParagraph"/>
        <w:numPr>
          <w:ilvl w:val="0"/>
          <w:numId w:val="8"/>
        </w:numPr>
        <w:tabs>
          <w:tab w:val="left" w:pos="1662"/>
        </w:tabs>
        <w:ind w:right="653"/>
        <w:jc w:val="left"/>
        <w:rPr>
          <w:sz w:val="28"/>
          <w:szCs w:val="28"/>
        </w:rPr>
      </w:pPr>
      <w:r>
        <w:rPr>
          <w:sz w:val="28"/>
          <w:szCs w:val="28"/>
        </w:rPr>
        <w:t>оволодіння студентом навичками самостійного правового аналізу нормативно-правових актів у сфері економічного права</w:t>
      </w:r>
      <w:r>
        <w:rPr>
          <w:spacing w:val="-14"/>
          <w:sz w:val="28"/>
          <w:szCs w:val="28"/>
        </w:rPr>
        <w:t xml:space="preserve"> </w:t>
      </w:r>
      <w:r>
        <w:rPr>
          <w:sz w:val="28"/>
          <w:szCs w:val="28"/>
        </w:rPr>
        <w:t>ЄС;</w:t>
      </w:r>
    </w:p>
    <w:p w:rsidR="00D03463" w:rsidRDefault="00D03463">
      <w:pPr>
        <w:rPr>
          <w:sz w:val="28"/>
          <w:szCs w:val="28"/>
        </w:rPr>
        <w:sectPr w:rsidR="00D03463">
          <w:pgSz w:w="11910" w:h="16840"/>
          <w:pgMar w:top="1160" w:right="200" w:bottom="1200" w:left="900" w:header="0" w:footer="1003" w:gutter="0"/>
          <w:cols w:space="720"/>
        </w:sectPr>
      </w:pPr>
    </w:p>
    <w:p w:rsidR="00D03463" w:rsidRDefault="00D03463">
      <w:pPr>
        <w:pStyle w:val="ListParagraph"/>
        <w:numPr>
          <w:ilvl w:val="0"/>
          <w:numId w:val="8"/>
        </w:numPr>
        <w:tabs>
          <w:tab w:val="left" w:pos="1662"/>
        </w:tabs>
        <w:spacing w:before="79"/>
        <w:ind w:right="651"/>
        <w:rPr>
          <w:sz w:val="28"/>
          <w:szCs w:val="28"/>
        </w:rPr>
      </w:pPr>
      <w:r>
        <w:rPr>
          <w:sz w:val="28"/>
          <w:szCs w:val="28"/>
        </w:rPr>
        <w:t>формування у студента деталізованих знань щодо основних форм та видів економічних відносин на внутрішньому та зовнішньому ринках ЄС та інструментів їх правового</w:t>
      </w:r>
      <w:r>
        <w:rPr>
          <w:spacing w:val="-5"/>
          <w:sz w:val="28"/>
          <w:szCs w:val="28"/>
        </w:rPr>
        <w:t xml:space="preserve"> </w:t>
      </w:r>
      <w:r>
        <w:rPr>
          <w:sz w:val="28"/>
          <w:szCs w:val="28"/>
        </w:rPr>
        <w:t>регулювання;</w:t>
      </w:r>
    </w:p>
    <w:p w:rsidR="00D03463" w:rsidRDefault="00D03463">
      <w:pPr>
        <w:pStyle w:val="ListParagraph"/>
        <w:numPr>
          <w:ilvl w:val="0"/>
          <w:numId w:val="8"/>
        </w:numPr>
        <w:tabs>
          <w:tab w:val="left" w:pos="1662"/>
        </w:tabs>
        <w:ind w:right="656"/>
        <w:rPr>
          <w:sz w:val="28"/>
          <w:szCs w:val="28"/>
        </w:rPr>
      </w:pPr>
      <w:r>
        <w:rPr>
          <w:sz w:val="28"/>
          <w:szCs w:val="28"/>
        </w:rPr>
        <w:t>вивчення характерних особливостей матеріального та інституційного права ЄС у сфері економічного</w:t>
      </w:r>
      <w:r>
        <w:rPr>
          <w:spacing w:val="-5"/>
          <w:sz w:val="28"/>
          <w:szCs w:val="28"/>
        </w:rPr>
        <w:t xml:space="preserve"> </w:t>
      </w:r>
      <w:r>
        <w:rPr>
          <w:sz w:val="28"/>
          <w:szCs w:val="28"/>
        </w:rPr>
        <w:t>співробітництва;</w:t>
      </w:r>
    </w:p>
    <w:p w:rsidR="00D03463" w:rsidRDefault="00D03463">
      <w:pPr>
        <w:pStyle w:val="ListParagraph"/>
        <w:numPr>
          <w:ilvl w:val="0"/>
          <w:numId w:val="8"/>
        </w:numPr>
        <w:tabs>
          <w:tab w:val="left" w:pos="1662"/>
        </w:tabs>
        <w:ind w:right="652"/>
        <w:rPr>
          <w:sz w:val="28"/>
          <w:szCs w:val="28"/>
        </w:rPr>
      </w:pPr>
      <w:r>
        <w:rPr>
          <w:sz w:val="28"/>
          <w:szCs w:val="28"/>
        </w:rPr>
        <w:t>вироблення практичних навичок щодо опрацювання та застосування нормативно-правового забезпечення економічної сфери діяльності у ЄС;</w:t>
      </w:r>
    </w:p>
    <w:p w:rsidR="00D03463" w:rsidRDefault="00D03463">
      <w:pPr>
        <w:pStyle w:val="ListParagraph"/>
        <w:numPr>
          <w:ilvl w:val="0"/>
          <w:numId w:val="8"/>
        </w:numPr>
        <w:tabs>
          <w:tab w:val="left" w:pos="1662"/>
        </w:tabs>
        <w:ind w:right="651"/>
        <w:rPr>
          <w:sz w:val="28"/>
          <w:szCs w:val="28"/>
        </w:rPr>
      </w:pPr>
      <w:r>
        <w:rPr>
          <w:sz w:val="28"/>
          <w:szCs w:val="28"/>
        </w:rPr>
        <w:t>формування практичних навичок та вмінь пошуку та використання інформаційного забезпечення у галузі регулювання економічних відносин в/із</w:t>
      </w:r>
      <w:r>
        <w:rPr>
          <w:spacing w:val="-2"/>
          <w:sz w:val="28"/>
          <w:szCs w:val="28"/>
        </w:rPr>
        <w:t xml:space="preserve"> </w:t>
      </w:r>
      <w:r>
        <w:rPr>
          <w:sz w:val="28"/>
          <w:szCs w:val="28"/>
        </w:rPr>
        <w:t>ЄС;</w:t>
      </w:r>
    </w:p>
    <w:p w:rsidR="00D03463" w:rsidRDefault="00D03463">
      <w:pPr>
        <w:pStyle w:val="ListParagraph"/>
        <w:numPr>
          <w:ilvl w:val="0"/>
          <w:numId w:val="8"/>
        </w:numPr>
        <w:tabs>
          <w:tab w:val="left" w:pos="1662"/>
        </w:tabs>
        <w:ind w:right="656"/>
        <w:rPr>
          <w:sz w:val="28"/>
          <w:szCs w:val="28"/>
        </w:rPr>
      </w:pPr>
      <w:r>
        <w:rPr>
          <w:sz w:val="28"/>
          <w:szCs w:val="28"/>
        </w:rPr>
        <w:t>формування ефективних аналітичних здібностей щодо розуміння проблемних питань та динамічних тенденцій розвитку у галузі європейського економічного</w:t>
      </w:r>
      <w:r>
        <w:rPr>
          <w:spacing w:val="1"/>
          <w:sz w:val="28"/>
          <w:szCs w:val="28"/>
        </w:rPr>
        <w:t xml:space="preserve"> </w:t>
      </w:r>
      <w:r>
        <w:rPr>
          <w:sz w:val="28"/>
          <w:szCs w:val="28"/>
        </w:rPr>
        <w:t>права.</w:t>
      </w:r>
    </w:p>
    <w:p w:rsidR="00D03463" w:rsidRDefault="00D03463">
      <w:pPr>
        <w:pStyle w:val="BodyText"/>
        <w:ind w:left="941"/>
      </w:pPr>
      <w:r>
        <w:t>У результаті вивчення навчальної дисципліни студент повинен</w:t>
      </w:r>
    </w:p>
    <w:p w:rsidR="00D03463" w:rsidRDefault="00D03463">
      <w:pPr>
        <w:pStyle w:val="Heading2"/>
        <w:spacing w:before="4" w:line="319" w:lineRule="exact"/>
      </w:pPr>
      <w:r>
        <w:t>знати:</w:t>
      </w:r>
    </w:p>
    <w:p w:rsidR="00D03463" w:rsidRDefault="00D03463">
      <w:pPr>
        <w:pStyle w:val="ListParagraph"/>
        <w:numPr>
          <w:ilvl w:val="0"/>
          <w:numId w:val="7"/>
        </w:numPr>
        <w:tabs>
          <w:tab w:val="left" w:pos="1302"/>
        </w:tabs>
        <w:spacing w:line="319" w:lineRule="exact"/>
        <w:jc w:val="left"/>
        <w:rPr>
          <w:sz w:val="28"/>
          <w:szCs w:val="28"/>
        </w:rPr>
      </w:pPr>
      <w:r>
        <w:rPr>
          <w:sz w:val="28"/>
          <w:szCs w:val="28"/>
        </w:rPr>
        <w:t>теоретичні підвалини виникнення економічного права</w:t>
      </w:r>
      <w:r>
        <w:rPr>
          <w:spacing w:val="-2"/>
          <w:sz w:val="28"/>
          <w:szCs w:val="28"/>
        </w:rPr>
        <w:t xml:space="preserve"> </w:t>
      </w:r>
      <w:r>
        <w:rPr>
          <w:sz w:val="28"/>
          <w:szCs w:val="28"/>
        </w:rPr>
        <w:t>ЄС;</w:t>
      </w:r>
    </w:p>
    <w:p w:rsidR="00D03463" w:rsidRDefault="00D03463">
      <w:pPr>
        <w:pStyle w:val="ListParagraph"/>
        <w:numPr>
          <w:ilvl w:val="0"/>
          <w:numId w:val="7"/>
        </w:numPr>
        <w:tabs>
          <w:tab w:val="left" w:pos="1302"/>
        </w:tabs>
        <w:ind w:right="656"/>
        <w:rPr>
          <w:sz w:val="28"/>
          <w:szCs w:val="28"/>
        </w:rPr>
      </w:pPr>
      <w:r>
        <w:rPr>
          <w:sz w:val="28"/>
          <w:szCs w:val="28"/>
        </w:rPr>
        <w:t>основні принципи, поняття, категорії та інститути європейського економічного права;</w:t>
      </w:r>
    </w:p>
    <w:p w:rsidR="00D03463" w:rsidRDefault="00D03463">
      <w:pPr>
        <w:pStyle w:val="ListParagraph"/>
        <w:numPr>
          <w:ilvl w:val="0"/>
          <w:numId w:val="7"/>
        </w:numPr>
        <w:tabs>
          <w:tab w:val="left" w:pos="1302"/>
        </w:tabs>
        <w:ind w:right="654"/>
        <w:rPr>
          <w:sz w:val="28"/>
          <w:szCs w:val="28"/>
        </w:rPr>
      </w:pPr>
      <w:r>
        <w:rPr>
          <w:sz w:val="28"/>
          <w:szCs w:val="28"/>
        </w:rPr>
        <w:t>інструментарій правового регулювання різних форм економічних відносин правом</w:t>
      </w:r>
      <w:r>
        <w:rPr>
          <w:spacing w:val="-1"/>
          <w:sz w:val="28"/>
          <w:szCs w:val="28"/>
        </w:rPr>
        <w:t xml:space="preserve"> </w:t>
      </w:r>
      <w:r>
        <w:rPr>
          <w:sz w:val="28"/>
          <w:szCs w:val="28"/>
        </w:rPr>
        <w:t>ЄС;</w:t>
      </w:r>
    </w:p>
    <w:p w:rsidR="00D03463" w:rsidRDefault="00D03463">
      <w:pPr>
        <w:pStyle w:val="ListParagraph"/>
        <w:numPr>
          <w:ilvl w:val="0"/>
          <w:numId w:val="7"/>
        </w:numPr>
        <w:tabs>
          <w:tab w:val="left" w:pos="1302"/>
        </w:tabs>
        <w:ind w:right="651"/>
        <w:rPr>
          <w:sz w:val="28"/>
          <w:szCs w:val="28"/>
        </w:rPr>
      </w:pPr>
      <w:r>
        <w:rPr>
          <w:sz w:val="28"/>
          <w:szCs w:val="28"/>
        </w:rPr>
        <w:t>структуру та зміст ключових нормативно-правових актів, що регулюють економіко-правові відносини на внутрішньому та зовнішньому ринку ЄС;</w:t>
      </w:r>
    </w:p>
    <w:p w:rsidR="00D03463" w:rsidRDefault="00D03463">
      <w:pPr>
        <w:pStyle w:val="ListParagraph"/>
        <w:numPr>
          <w:ilvl w:val="0"/>
          <w:numId w:val="7"/>
        </w:numPr>
        <w:tabs>
          <w:tab w:val="left" w:pos="1302"/>
        </w:tabs>
        <w:ind w:right="656"/>
        <w:rPr>
          <w:sz w:val="28"/>
          <w:szCs w:val="28"/>
        </w:rPr>
      </w:pPr>
      <w:r>
        <w:rPr>
          <w:sz w:val="28"/>
          <w:szCs w:val="28"/>
        </w:rPr>
        <w:t>зміст правовідносин у сфері економічної діяльності, склад суб’єктів та об’єкт;</w:t>
      </w:r>
    </w:p>
    <w:p w:rsidR="00D03463" w:rsidRDefault="00D03463">
      <w:pPr>
        <w:pStyle w:val="ListParagraph"/>
        <w:numPr>
          <w:ilvl w:val="0"/>
          <w:numId w:val="7"/>
        </w:numPr>
        <w:tabs>
          <w:tab w:val="left" w:pos="1302"/>
        </w:tabs>
        <w:ind w:right="655"/>
        <w:rPr>
          <w:sz w:val="28"/>
          <w:szCs w:val="28"/>
        </w:rPr>
      </w:pPr>
      <w:r>
        <w:rPr>
          <w:sz w:val="28"/>
          <w:szCs w:val="28"/>
        </w:rPr>
        <w:t>основні міжнародні договори у галузі економічних відносин між Україною та Європейським Союзом, а також країнами-учасницями</w:t>
      </w:r>
      <w:r>
        <w:rPr>
          <w:spacing w:val="-12"/>
          <w:sz w:val="28"/>
          <w:szCs w:val="28"/>
        </w:rPr>
        <w:t xml:space="preserve"> </w:t>
      </w:r>
      <w:r>
        <w:rPr>
          <w:sz w:val="28"/>
          <w:szCs w:val="28"/>
        </w:rPr>
        <w:t>ЄС;</w:t>
      </w:r>
    </w:p>
    <w:p w:rsidR="00D03463" w:rsidRDefault="00D03463">
      <w:pPr>
        <w:pStyle w:val="ListParagraph"/>
        <w:numPr>
          <w:ilvl w:val="0"/>
          <w:numId w:val="7"/>
        </w:numPr>
        <w:tabs>
          <w:tab w:val="left" w:pos="1302"/>
        </w:tabs>
        <w:ind w:right="650"/>
        <w:rPr>
          <w:sz w:val="28"/>
          <w:szCs w:val="28"/>
        </w:rPr>
      </w:pPr>
      <w:r>
        <w:rPr>
          <w:sz w:val="28"/>
          <w:szCs w:val="28"/>
        </w:rPr>
        <w:t>ключові органи ЄС, що формують нормативно-правове забезпечення, контролюють та санкціонують різні форми економічних відносин, а також органи, що врегульовують суперечки між відповідними суб’єктами економічного права</w:t>
      </w:r>
      <w:r>
        <w:rPr>
          <w:spacing w:val="-4"/>
          <w:sz w:val="28"/>
          <w:szCs w:val="28"/>
        </w:rPr>
        <w:t xml:space="preserve"> </w:t>
      </w:r>
      <w:r>
        <w:rPr>
          <w:sz w:val="28"/>
          <w:szCs w:val="28"/>
        </w:rPr>
        <w:t>ЄС,</w:t>
      </w:r>
    </w:p>
    <w:p w:rsidR="00D03463" w:rsidRDefault="00D03463">
      <w:pPr>
        <w:pStyle w:val="Heading2"/>
        <w:spacing w:before="6" w:line="318" w:lineRule="exact"/>
      </w:pPr>
      <w:r>
        <w:t>вміти:</w:t>
      </w:r>
    </w:p>
    <w:p w:rsidR="00D03463" w:rsidRDefault="00D03463">
      <w:pPr>
        <w:pStyle w:val="ListParagraph"/>
        <w:numPr>
          <w:ilvl w:val="0"/>
          <w:numId w:val="7"/>
        </w:numPr>
        <w:tabs>
          <w:tab w:val="left" w:pos="1302"/>
        </w:tabs>
        <w:ind w:right="648"/>
        <w:rPr>
          <w:sz w:val="28"/>
          <w:szCs w:val="28"/>
        </w:rPr>
      </w:pPr>
      <w:r>
        <w:rPr>
          <w:sz w:val="28"/>
          <w:szCs w:val="28"/>
        </w:rPr>
        <w:t>вільно володіти та апелювати понятійно-категоріальним апаратом у сфері європейського економічного права;</w:t>
      </w:r>
    </w:p>
    <w:p w:rsidR="00D03463" w:rsidRDefault="00D03463">
      <w:pPr>
        <w:pStyle w:val="ListParagraph"/>
        <w:numPr>
          <w:ilvl w:val="0"/>
          <w:numId w:val="7"/>
        </w:numPr>
        <w:tabs>
          <w:tab w:val="left" w:pos="1302"/>
        </w:tabs>
        <w:ind w:right="646"/>
        <w:rPr>
          <w:sz w:val="28"/>
          <w:szCs w:val="28"/>
        </w:rPr>
      </w:pPr>
      <w:r>
        <w:rPr>
          <w:sz w:val="28"/>
          <w:szCs w:val="28"/>
        </w:rPr>
        <w:t>ефективно аналізувати та правильно застосовувати нормативно-правові акти ЄС, що регулюють економічні</w:t>
      </w:r>
      <w:r>
        <w:rPr>
          <w:spacing w:val="-2"/>
          <w:sz w:val="28"/>
          <w:szCs w:val="28"/>
        </w:rPr>
        <w:t xml:space="preserve"> </w:t>
      </w:r>
      <w:r>
        <w:rPr>
          <w:sz w:val="28"/>
          <w:szCs w:val="28"/>
        </w:rPr>
        <w:t>відносини;</w:t>
      </w:r>
    </w:p>
    <w:p w:rsidR="00D03463" w:rsidRDefault="00D03463">
      <w:pPr>
        <w:pStyle w:val="ListParagraph"/>
        <w:numPr>
          <w:ilvl w:val="0"/>
          <w:numId w:val="7"/>
        </w:numPr>
        <w:tabs>
          <w:tab w:val="left" w:pos="1302"/>
        </w:tabs>
        <w:ind w:right="651"/>
        <w:rPr>
          <w:sz w:val="28"/>
          <w:szCs w:val="28"/>
        </w:rPr>
      </w:pPr>
      <w:r>
        <w:rPr>
          <w:sz w:val="28"/>
          <w:szCs w:val="28"/>
        </w:rPr>
        <w:t>вільно користуватись пошуковими інформаційними джерелами задля отримання необхідного юридичного аргументу;</w:t>
      </w:r>
    </w:p>
    <w:p w:rsidR="00D03463" w:rsidRDefault="00D03463">
      <w:pPr>
        <w:pStyle w:val="ListParagraph"/>
        <w:numPr>
          <w:ilvl w:val="0"/>
          <w:numId w:val="7"/>
        </w:numPr>
        <w:tabs>
          <w:tab w:val="left" w:pos="1302"/>
        </w:tabs>
        <w:ind w:right="656"/>
        <w:rPr>
          <w:sz w:val="28"/>
          <w:szCs w:val="28"/>
        </w:rPr>
      </w:pPr>
      <w:r>
        <w:rPr>
          <w:sz w:val="28"/>
          <w:szCs w:val="28"/>
        </w:rPr>
        <w:t>чітко розмежовувати діяльність та відповідальність різних компетентних органів ЄС у галузі економічних відносин, зокрема з «третіми» країнами та іншими міжнародними</w:t>
      </w:r>
      <w:r>
        <w:rPr>
          <w:spacing w:val="2"/>
          <w:sz w:val="28"/>
          <w:szCs w:val="28"/>
        </w:rPr>
        <w:t xml:space="preserve"> </w:t>
      </w:r>
      <w:r>
        <w:rPr>
          <w:sz w:val="28"/>
          <w:szCs w:val="28"/>
        </w:rPr>
        <w:t>акторами;</w:t>
      </w:r>
    </w:p>
    <w:p w:rsidR="00D03463" w:rsidRDefault="00D03463">
      <w:pPr>
        <w:pStyle w:val="ListParagraph"/>
        <w:numPr>
          <w:ilvl w:val="0"/>
          <w:numId w:val="7"/>
        </w:numPr>
        <w:tabs>
          <w:tab w:val="left" w:pos="1302"/>
        </w:tabs>
        <w:jc w:val="left"/>
        <w:rPr>
          <w:sz w:val="28"/>
          <w:szCs w:val="28"/>
        </w:rPr>
      </w:pPr>
      <w:r>
        <w:rPr>
          <w:sz w:val="28"/>
          <w:szCs w:val="28"/>
        </w:rPr>
        <w:t>тлумачити зміст правових норм економічного права</w:t>
      </w:r>
      <w:r>
        <w:rPr>
          <w:spacing w:val="-5"/>
          <w:sz w:val="28"/>
          <w:szCs w:val="28"/>
        </w:rPr>
        <w:t xml:space="preserve"> </w:t>
      </w:r>
      <w:r>
        <w:rPr>
          <w:sz w:val="28"/>
          <w:szCs w:val="28"/>
        </w:rPr>
        <w:t>ЄС.</w:t>
      </w:r>
    </w:p>
    <w:p w:rsidR="00D03463" w:rsidRDefault="00D03463">
      <w:pPr>
        <w:rPr>
          <w:sz w:val="28"/>
          <w:szCs w:val="28"/>
        </w:rPr>
        <w:sectPr w:rsidR="00D03463">
          <w:pgSz w:w="11910" w:h="16840"/>
          <w:pgMar w:top="1140" w:right="200" w:bottom="1200" w:left="900" w:header="0" w:footer="1003" w:gutter="0"/>
          <w:cols w:space="720"/>
        </w:sectPr>
      </w:pPr>
    </w:p>
    <w:p w:rsidR="00D03463" w:rsidRDefault="00D03463">
      <w:pPr>
        <w:pStyle w:val="BodyText"/>
        <w:spacing w:before="60"/>
        <w:ind w:right="647" w:firstLine="708"/>
        <w:jc w:val="both"/>
      </w:pPr>
      <w:r>
        <w:rPr>
          <w:b/>
          <w:bCs/>
          <w:i/>
          <w:iCs/>
        </w:rPr>
        <w:t xml:space="preserve">Міждисциплінарні зв’язки. </w:t>
      </w:r>
      <w:r>
        <w:t>Вивчення навчальної дисципліни «Економічне право ЄС» базується насамперед на освоєнні таких навчальних юридичних дисциплін як «Право ЄС», «Конституційне право зарубіжних країн»,</w:t>
      </w:r>
    </w:p>
    <w:p w:rsidR="00D03463" w:rsidRDefault="00D03463">
      <w:pPr>
        <w:pStyle w:val="BodyText"/>
        <w:spacing w:before="2"/>
      </w:pPr>
      <w:r>
        <w:t>«Господарське право», «Господарське право зарубіжних країн».</w:t>
      </w:r>
    </w:p>
    <w:p w:rsidR="00D03463" w:rsidRDefault="00D03463">
      <w:pPr>
        <w:sectPr w:rsidR="00D03463">
          <w:pgSz w:w="11910" w:h="16840"/>
          <w:pgMar w:top="1160" w:right="200" w:bottom="1200" w:left="900" w:header="0" w:footer="1003" w:gutter="0"/>
          <w:cols w:space="720"/>
        </w:sectPr>
      </w:pPr>
    </w:p>
    <w:p w:rsidR="00D03463" w:rsidRDefault="00D03463">
      <w:pPr>
        <w:pStyle w:val="Heading1"/>
        <w:spacing w:before="65"/>
        <w:ind w:left="2623"/>
      </w:pPr>
      <w:bookmarkStart w:id="1" w:name="_TOC_250004"/>
      <w:bookmarkEnd w:id="1"/>
      <w:r>
        <w:t>СТРУКТУРА НАВЧАЛЬНОЇ ДИСЦИПЛІНИ</w:t>
      </w:r>
    </w:p>
    <w:p w:rsidR="00D03463" w:rsidRDefault="00D03463">
      <w:pPr>
        <w:pStyle w:val="BodyText"/>
        <w:spacing w:before="8"/>
        <w:ind w:left="0"/>
        <w:rPr>
          <w:b/>
          <w:bCs/>
          <w:sz w:val="27"/>
          <w:szCs w:val="27"/>
        </w:rPr>
      </w:pPr>
    </w:p>
    <w:p w:rsidR="00D03463" w:rsidRDefault="00D03463">
      <w:pPr>
        <w:pStyle w:val="BodyText"/>
        <w:tabs>
          <w:tab w:val="left" w:pos="1768"/>
          <w:tab w:val="left" w:pos="3245"/>
          <w:tab w:val="left" w:pos="4920"/>
          <w:tab w:val="left" w:pos="6675"/>
          <w:tab w:val="left" w:pos="8588"/>
          <w:tab w:val="left" w:pos="9642"/>
        </w:tabs>
        <w:ind w:right="648" w:firstLine="708"/>
      </w:pPr>
      <w:r>
        <w:t>Для</w:t>
      </w:r>
      <w:r>
        <w:tab/>
        <w:t>вивчення</w:t>
      </w:r>
      <w:r>
        <w:tab/>
        <w:t>навчальної</w:t>
      </w:r>
      <w:r>
        <w:tab/>
        <w:t>дисципліни</w:t>
      </w:r>
      <w:r>
        <w:tab/>
        <w:t>«Економічне</w:t>
      </w:r>
      <w:r>
        <w:tab/>
        <w:t>право</w:t>
      </w:r>
      <w:r>
        <w:tab/>
        <w:t>ЄС» передбачається 90 годин, які складають 3 кредити</w:t>
      </w:r>
      <w:r>
        <w:rPr>
          <w:spacing w:val="-1"/>
        </w:rPr>
        <w:t xml:space="preserve"> </w:t>
      </w:r>
      <w:r>
        <w:t>ECTS.</w:t>
      </w:r>
    </w:p>
    <w:p w:rsidR="00D03463" w:rsidRDefault="00D03463">
      <w:pPr>
        <w:pStyle w:val="BodyText"/>
        <w:ind w:right="653" w:firstLine="708"/>
      </w:pPr>
      <w:r>
        <w:t>Програма даної навчальної дисципліни включає проведення 2 змістових модулів:</w:t>
      </w:r>
    </w:p>
    <w:p w:rsidR="00D03463" w:rsidRDefault="00D03463">
      <w:pPr>
        <w:pStyle w:val="BodyText"/>
        <w:spacing w:line="321" w:lineRule="exact"/>
        <w:ind w:left="941"/>
      </w:pPr>
      <w:r>
        <w:t>Модуль 1. Загальні положення економічного права ЄС.</w:t>
      </w:r>
    </w:p>
    <w:p w:rsidR="00D03463" w:rsidRDefault="00D03463">
      <w:pPr>
        <w:pStyle w:val="BodyText"/>
        <w:tabs>
          <w:tab w:val="left" w:pos="2169"/>
          <w:tab w:val="left" w:pos="2671"/>
          <w:tab w:val="left" w:pos="3960"/>
          <w:tab w:val="left" w:pos="5802"/>
          <w:tab w:val="left" w:pos="7161"/>
          <w:tab w:val="left" w:pos="7583"/>
          <w:tab w:val="left" w:pos="8882"/>
        </w:tabs>
        <w:ind w:right="655" w:firstLine="708"/>
      </w:pPr>
      <w:r>
        <w:t>Модуль</w:t>
      </w:r>
      <w:r>
        <w:tab/>
        <w:t>2.</w:t>
      </w:r>
      <w:r>
        <w:tab/>
        <w:t>Правове</w:t>
      </w:r>
      <w:r>
        <w:tab/>
        <w:t>регулювання</w:t>
      </w:r>
      <w:r>
        <w:tab/>
        <w:t>відносин</w:t>
      </w:r>
      <w:r>
        <w:tab/>
        <w:t>в</w:t>
      </w:r>
      <w:r>
        <w:tab/>
        <w:t>окремих</w:t>
      </w:r>
      <w:r>
        <w:tab/>
      </w:r>
      <w:r>
        <w:rPr>
          <w:spacing w:val="-1"/>
        </w:rPr>
        <w:t xml:space="preserve">підгалузях </w:t>
      </w:r>
      <w:r>
        <w:t>економічного права</w:t>
      </w:r>
      <w:r>
        <w:rPr>
          <w:spacing w:val="-4"/>
        </w:rPr>
        <w:t xml:space="preserve"> </w:t>
      </w:r>
      <w:r>
        <w:t>ЄС.</w:t>
      </w:r>
    </w:p>
    <w:p w:rsidR="00D03463" w:rsidRDefault="00D03463">
      <w:pPr>
        <w:pStyle w:val="BodyText"/>
        <w:spacing w:before="8"/>
        <w:ind w:left="0"/>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5199"/>
        <w:gridCol w:w="993"/>
        <w:gridCol w:w="743"/>
        <w:gridCol w:w="105"/>
        <w:gridCol w:w="613"/>
        <w:gridCol w:w="1227"/>
        <w:gridCol w:w="848"/>
      </w:tblGrid>
      <w:tr w:rsidR="00D03463">
        <w:trPr>
          <w:trHeight w:val="275"/>
        </w:trPr>
        <w:tc>
          <w:tcPr>
            <w:tcW w:w="816" w:type="dxa"/>
            <w:vMerge w:val="restart"/>
          </w:tcPr>
          <w:p w:rsidR="00D03463" w:rsidRDefault="00D03463">
            <w:pPr>
              <w:pStyle w:val="TableParagraph"/>
              <w:spacing w:line="240" w:lineRule="auto"/>
              <w:jc w:val="left"/>
              <w:rPr>
                <w:sz w:val="26"/>
                <w:szCs w:val="26"/>
              </w:rPr>
            </w:pPr>
          </w:p>
          <w:p w:rsidR="00D03463" w:rsidRDefault="00D03463">
            <w:pPr>
              <w:pStyle w:val="TableParagraph"/>
              <w:spacing w:line="240" w:lineRule="auto"/>
              <w:jc w:val="left"/>
              <w:rPr>
                <w:sz w:val="26"/>
                <w:szCs w:val="26"/>
              </w:rPr>
            </w:pPr>
          </w:p>
          <w:p w:rsidR="00D03463" w:rsidRDefault="00D03463">
            <w:pPr>
              <w:pStyle w:val="TableParagraph"/>
              <w:spacing w:line="240" w:lineRule="auto"/>
              <w:jc w:val="left"/>
              <w:rPr>
                <w:sz w:val="26"/>
                <w:szCs w:val="26"/>
              </w:rPr>
            </w:pPr>
          </w:p>
          <w:p w:rsidR="00D03463" w:rsidRDefault="00D03463">
            <w:pPr>
              <w:pStyle w:val="TableParagraph"/>
              <w:spacing w:before="173" w:line="240" w:lineRule="auto"/>
              <w:ind w:left="257" w:right="227" w:firstLine="31"/>
              <w:jc w:val="left"/>
              <w:rPr>
                <w:b/>
                <w:bCs/>
                <w:sz w:val="24"/>
                <w:szCs w:val="24"/>
              </w:rPr>
            </w:pPr>
            <w:r>
              <w:rPr>
                <w:b/>
                <w:bCs/>
                <w:sz w:val="24"/>
                <w:szCs w:val="24"/>
              </w:rPr>
              <w:t>№ з/п</w:t>
            </w:r>
          </w:p>
        </w:tc>
        <w:tc>
          <w:tcPr>
            <w:tcW w:w="5199" w:type="dxa"/>
            <w:vMerge w:val="restart"/>
          </w:tcPr>
          <w:p w:rsidR="00D03463" w:rsidRDefault="00D03463">
            <w:pPr>
              <w:pStyle w:val="TableParagraph"/>
              <w:spacing w:line="240" w:lineRule="auto"/>
              <w:jc w:val="left"/>
              <w:rPr>
                <w:sz w:val="26"/>
                <w:szCs w:val="26"/>
              </w:rPr>
            </w:pPr>
          </w:p>
          <w:p w:rsidR="00D03463" w:rsidRDefault="00D03463">
            <w:pPr>
              <w:pStyle w:val="TableParagraph"/>
              <w:spacing w:line="240" w:lineRule="auto"/>
              <w:jc w:val="left"/>
              <w:rPr>
                <w:sz w:val="26"/>
                <w:szCs w:val="26"/>
              </w:rPr>
            </w:pPr>
          </w:p>
          <w:p w:rsidR="00D03463" w:rsidRDefault="00D03463">
            <w:pPr>
              <w:pStyle w:val="TableParagraph"/>
              <w:spacing w:line="240" w:lineRule="auto"/>
              <w:jc w:val="left"/>
              <w:rPr>
                <w:sz w:val="26"/>
                <w:szCs w:val="26"/>
              </w:rPr>
            </w:pPr>
          </w:p>
          <w:p w:rsidR="00D03463" w:rsidRDefault="00D03463">
            <w:pPr>
              <w:pStyle w:val="TableParagraph"/>
              <w:spacing w:before="1" w:line="240" w:lineRule="auto"/>
              <w:jc w:val="left"/>
              <w:rPr>
                <w:sz w:val="27"/>
                <w:szCs w:val="27"/>
              </w:rPr>
            </w:pPr>
          </w:p>
          <w:p w:rsidR="00D03463" w:rsidRDefault="00D03463">
            <w:pPr>
              <w:pStyle w:val="TableParagraph"/>
              <w:spacing w:line="240" w:lineRule="auto"/>
              <w:ind w:left="1068"/>
              <w:jc w:val="left"/>
              <w:rPr>
                <w:b/>
                <w:bCs/>
                <w:sz w:val="24"/>
                <w:szCs w:val="24"/>
              </w:rPr>
            </w:pPr>
            <w:r>
              <w:rPr>
                <w:b/>
                <w:bCs/>
                <w:sz w:val="24"/>
                <w:szCs w:val="24"/>
              </w:rPr>
              <w:t>Назва модуля, теми, розділу</w:t>
            </w:r>
          </w:p>
        </w:tc>
        <w:tc>
          <w:tcPr>
            <w:tcW w:w="4529" w:type="dxa"/>
            <w:gridSpan w:val="6"/>
          </w:tcPr>
          <w:p w:rsidR="00D03463" w:rsidRDefault="00D03463">
            <w:pPr>
              <w:pStyle w:val="TableParagraph"/>
              <w:spacing w:line="256" w:lineRule="exact"/>
              <w:ind w:left="427"/>
              <w:jc w:val="left"/>
              <w:rPr>
                <w:b/>
                <w:bCs/>
                <w:sz w:val="24"/>
                <w:szCs w:val="24"/>
              </w:rPr>
            </w:pPr>
            <w:r>
              <w:rPr>
                <w:b/>
                <w:bCs/>
                <w:sz w:val="24"/>
                <w:szCs w:val="24"/>
              </w:rPr>
              <w:t>Кількість годин за видами занять</w:t>
            </w:r>
          </w:p>
        </w:tc>
      </w:tr>
      <w:tr w:rsidR="00D03463">
        <w:trPr>
          <w:trHeight w:val="328"/>
        </w:trPr>
        <w:tc>
          <w:tcPr>
            <w:tcW w:w="816" w:type="dxa"/>
            <w:vMerge/>
            <w:tcBorders>
              <w:top w:val="nil"/>
            </w:tcBorders>
          </w:tcPr>
          <w:p w:rsidR="00D03463" w:rsidRDefault="00D03463">
            <w:pPr>
              <w:rPr>
                <w:sz w:val="2"/>
                <w:szCs w:val="2"/>
              </w:rPr>
            </w:pPr>
          </w:p>
        </w:tc>
        <w:tc>
          <w:tcPr>
            <w:tcW w:w="5199" w:type="dxa"/>
            <w:vMerge/>
            <w:tcBorders>
              <w:top w:val="nil"/>
            </w:tcBorders>
          </w:tcPr>
          <w:p w:rsidR="00D03463" w:rsidRDefault="00D03463">
            <w:pPr>
              <w:rPr>
                <w:sz w:val="2"/>
                <w:szCs w:val="2"/>
              </w:rPr>
            </w:pPr>
          </w:p>
        </w:tc>
        <w:tc>
          <w:tcPr>
            <w:tcW w:w="993" w:type="dxa"/>
            <w:vMerge w:val="restart"/>
            <w:textDirection w:val="btLr"/>
          </w:tcPr>
          <w:p w:rsidR="00D03463" w:rsidRDefault="00D03463">
            <w:pPr>
              <w:pStyle w:val="TableParagraph"/>
              <w:spacing w:line="240" w:lineRule="auto"/>
              <w:jc w:val="left"/>
              <w:rPr>
                <w:sz w:val="31"/>
                <w:szCs w:val="31"/>
              </w:rPr>
            </w:pPr>
          </w:p>
          <w:p w:rsidR="00D03463" w:rsidRDefault="00D03463">
            <w:pPr>
              <w:pStyle w:val="TableParagraph"/>
              <w:spacing w:before="1" w:line="240" w:lineRule="auto"/>
              <w:ind w:left="858" w:right="858"/>
              <w:rPr>
                <w:b/>
                <w:bCs/>
                <w:sz w:val="24"/>
                <w:szCs w:val="24"/>
              </w:rPr>
            </w:pPr>
            <w:r>
              <w:rPr>
                <w:b/>
                <w:bCs/>
                <w:sz w:val="24"/>
                <w:szCs w:val="24"/>
              </w:rPr>
              <w:t>Разом</w:t>
            </w:r>
          </w:p>
        </w:tc>
        <w:tc>
          <w:tcPr>
            <w:tcW w:w="1461" w:type="dxa"/>
            <w:gridSpan w:val="3"/>
          </w:tcPr>
          <w:p w:rsidR="00D03463" w:rsidRDefault="00D03463">
            <w:pPr>
              <w:pStyle w:val="TableParagraph"/>
              <w:spacing w:before="23" w:line="240" w:lineRule="auto"/>
              <w:ind w:left="166"/>
              <w:jc w:val="left"/>
              <w:rPr>
                <w:b/>
                <w:bCs/>
                <w:sz w:val="24"/>
                <w:szCs w:val="24"/>
              </w:rPr>
            </w:pPr>
            <w:r>
              <w:rPr>
                <w:b/>
                <w:bCs/>
                <w:sz w:val="24"/>
                <w:szCs w:val="24"/>
              </w:rPr>
              <w:t>Аудиторні</w:t>
            </w:r>
          </w:p>
        </w:tc>
        <w:tc>
          <w:tcPr>
            <w:tcW w:w="2075" w:type="dxa"/>
            <w:gridSpan w:val="2"/>
          </w:tcPr>
          <w:p w:rsidR="00D03463" w:rsidRDefault="00D03463">
            <w:pPr>
              <w:pStyle w:val="TableParagraph"/>
              <w:spacing w:before="23" w:line="240" w:lineRule="auto"/>
              <w:ind w:left="304"/>
              <w:jc w:val="left"/>
              <w:rPr>
                <w:b/>
                <w:bCs/>
                <w:sz w:val="24"/>
                <w:szCs w:val="24"/>
              </w:rPr>
            </w:pPr>
            <w:r>
              <w:rPr>
                <w:b/>
                <w:bCs/>
                <w:sz w:val="24"/>
                <w:szCs w:val="24"/>
              </w:rPr>
              <w:t>Позаудиторні</w:t>
            </w:r>
          </w:p>
        </w:tc>
      </w:tr>
      <w:tr w:rsidR="00D03463">
        <w:trPr>
          <w:trHeight w:val="2076"/>
        </w:trPr>
        <w:tc>
          <w:tcPr>
            <w:tcW w:w="816" w:type="dxa"/>
            <w:vMerge/>
            <w:tcBorders>
              <w:top w:val="nil"/>
            </w:tcBorders>
          </w:tcPr>
          <w:p w:rsidR="00D03463" w:rsidRDefault="00D03463">
            <w:pPr>
              <w:rPr>
                <w:sz w:val="2"/>
                <w:szCs w:val="2"/>
              </w:rPr>
            </w:pPr>
          </w:p>
        </w:tc>
        <w:tc>
          <w:tcPr>
            <w:tcW w:w="5199" w:type="dxa"/>
            <w:vMerge/>
            <w:tcBorders>
              <w:top w:val="nil"/>
            </w:tcBorders>
          </w:tcPr>
          <w:p w:rsidR="00D03463" w:rsidRDefault="00D03463">
            <w:pPr>
              <w:rPr>
                <w:sz w:val="2"/>
                <w:szCs w:val="2"/>
              </w:rPr>
            </w:pPr>
          </w:p>
        </w:tc>
        <w:tc>
          <w:tcPr>
            <w:tcW w:w="993" w:type="dxa"/>
            <w:vMerge/>
            <w:tcBorders>
              <w:top w:val="nil"/>
            </w:tcBorders>
            <w:textDirection w:val="btLr"/>
          </w:tcPr>
          <w:p w:rsidR="00D03463" w:rsidRDefault="00D03463">
            <w:pPr>
              <w:rPr>
                <w:sz w:val="2"/>
                <w:szCs w:val="2"/>
              </w:rPr>
            </w:pPr>
          </w:p>
        </w:tc>
        <w:tc>
          <w:tcPr>
            <w:tcW w:w="743" w:type="dxa"/>
            <w:textDirection w:val="btLr"/>
          </w:tcPr>
          <w:p w:rsidR="00D03463" w:rsidRDefault="00D03463">
            <w:pPr>
              <w:pStyle w:val="TableParagraph"/>
              <w:spacing w:before="228" w:line="240" w:lineRule="auto"/>
              <w:ind w:left="688"/>
              <w:jc w:val="left"/>
              <w:rPr>
                <w:b/>
                <w:bCs/>
                <w:sz w:val="24"/>
                <w:szCs w:val="24"/>
              </w:rPr>
            </w:pPr>
            <w:r>
              <w:rPr>
                <w:b/>
                <w:bCs/>
                <w:sz w:val="24"/>
                <w:szCs w:val="24"/>
              </w:rPr>
              <w:t>Лекції</w:t>
            </w:r>
          </w:p>
        </w:tc>
        <w:tc>
          <w:tcPr>
            <w:tcW w:w="718" w:type="dxa"/>
            <w:gridSpan w:val="2"/>
            <w:textDirection w:val="btLr"/>
          </w:tcPr>
          <w:p w:rsidR="00D03463" w:rsidRDefault="00D03463">
            <w:pPr>
              <w:pStyle w:val="TableParagraph"/>
              <w:spacing w:before="218" w:line="240" w:lineRule="auto"/>
              <w:ind w:left="366"/>
              <w:jc w:val="left"/>
              <w:rPr>
                <w:b/>
                <w:bCs/>
                <w:sz w:val="24"/>
                <w:szCs w:val="24"/>
              </w:rPr>
            </w:pPr>
            <w:r>
              <w:rPr>
                <w:b/>
                <w:bCs/>
                <w:sz w:val="24"/>
                <w:szCs w:val="24"/>
              </w:rPr>
              <w:t>Семінарські</w:t>
            </w:r>
          </w:p>
        </w:tc>
        <w:tc>
          <w:tcPr>
            <w:tcW w:w="1227" w:type="dxa"/>
            <w:textDirection w:val="btLr"/>
          </w:tcPr>
          <w:p w:rsidR="00D03463" w:rsidRDefault="00D03463">
            <w:pPr>
              <w:pStyle w:val="TableParagraph"/>
              <w:spacing w:before="196" w:line="247" w:lineRule="auto"/>
              <w:ind w:left="174" w:right="174" w:firstLine="3"/>
              <w:rPr>
                <w:b/>
                <w:bCs/>
                <w:sz w:val="24"/>
                <w:szCs w:val="24"/>
              </w:rPr>
            </w:pPr>
            <w:r>
              <w:rPr>
                <w:b/>
                <w:bCs/>
                <w:sz w:val="24"/>
                <w:szCs w:val="24"/>
              </w:rPr>
              <w:t>Індивідуально- консультаційна робота</w:t>
            </w:r>
          </w:p>
        </w:tc>
        <w:tc>
          <w:tcPr>
            <w:tcW w:w="848" w:type="dxa"/>
            <w:textDirection w:val="btLr"/>
          </w:tcPr>
          <w:p w:rsidR="00D03463" w:rsidRDefault="00D03463">
            <w:pPr>
              <w:pStyle w:val="TableParagraph"/>
              <w:spacing w:before="149" w:line="247" w:lineRule="auto"/>
              <w:ind w:left="671" w:right="387" w:hanging="267"/>
              <w:jc w:val="left"/>
              <w:rPr>
                <w:b/>
                <w:bCs/>
                <w:sz w:val="24"/>
                <w:szCs w:val="24"/>
              </w:rPr>
            </w:pPr>
            <w:r>
              <w:rPr>
                <w:b/>
                <w:bCs/>
                <w:sz w:val="24"/>
                <w:szCs w:val="24"/>
              </w:rPr>
              <w:t>Самостійна робота</w:t>
            </w:r>
          </w:p>
        </w:tc>
      </w:tr>
      <w:tr w:rsidR="00D03463">
        <w:trPr>
          <w:trHeight w:val="321"/>
        </w:trPr>
        <w:tc>
          <w:tcPr>
            <w:tcW w:w="10544" w:type="dxa"/>
            <w:gridSpan w:val="8"/>
          </w:tcPr>
          <w:p w:rsidR="00D03463" w:rsidRDefault="00D03463">
            <w:pPr>
              <w:pStyle w:val="TableParagraph"/>
              <w:ind w:left="2028"/>
              <w:jc w:val="left"/>
              <w:rPr>
                <w:i/>
                <w:iCs/>
                <w:sz w:val="28"/>
                <w:szCs w:val="28"/>
              </w:rPr>
            </w:pPr>
            <w:r>
              <w:rPr>
                <w:i/>
                <w:iCs/>
                <w:sz w:val="28"/>
                <w:szCs w:val="28"/>
              </w:rPr>
              <w:t>Модуль 1. Загальні положення економічного права ЄС</w:t>
            </w:r>
          </w:p>
        </w:tc>
      </w:tr>
      <w:tr w:rsidR="00D03463">
        <w:trPr>
          <w:trHeight w:val="551"/>
        </w:trPr>
        <w:tc>
          <w:tcPr>
            <w:tcW w:w="816" w:type="dxa"/>
          </w:tcPr>
          <w:p w:rsidR="00D03463" w:rsidRDefault="00D03463">
            <w:pPr>
              <w:pStyle w:val="TableParagraph"/>
              <w:spacing w:before="3" w:line="240" w:lineRule="auto"/>
              <w:jc w:val="left"/>
              <w:rPr>
                <w:sz w:val="23"/>
                <w:szCs w:val="23"/>
              </w:rPr>
            </w:pPr>
          </w:p>
          <w:p w:rsidR="00D03463" w:rsidRDefault="00D03463">
            <w:pPr>
              <w:pStyle w:val="TableParagraph"/>
              <w:spacing w:line="264" w:lineRule="exact"/>
              <w:ind w:right="155"/>
              <w:jc w:val="right"/>
              <w:rPr>
                <w:sz w:val="24"/>
                <w:szCs w:val="24"/>
              </w:rPr>
            </w:pPr>
            <w:r>
              <w:rPr>
                <w:sz w:val="24"/>
                <w:szCs w:val="24"/>
              </w:rPr>
              <w:t>1</w:t>
            </w:r>
          </w:p>
        </w:tc>
        <w:tc>
          <w:tcPr>
            <w:tcW w:w="5199" w:type="dxa"/>
          </w:tcPr>
          <w:p w:rsidR="00D03463" w:rsidRDefault="00D03463">
            <w:pPr>
              <w:pStyle w:val="TableParagraph"/>
              <w:spacing w:line="268" w:lineRule="exact"/>
              <w:ind w:left="99" w:right="87"/>
              <w:rPr>
                <w:sz w:val="24"/>
                <w:szCs w:val="24"/>
              </w:rPr>
            </w:pPr>
            <w:r>
              <w:rPr>
                <w:sz w:val="24"/>
                <w:szCs w:val="24"/>
              </w:rPr>
              <w:t>Історичні аспекти виникнення економічного</w:t>
            </w:r>
          </w:p>
          <w:p w:rsidR="00D03463" w:rsidRDefault="00D03463">
            <w:pPr>
              <w:pStyle w:val="TableParagraph"/>
              <w:spacing w:line="264" w:lineRule="exact"/>
              <w:ind w:left="101" w:right="87"/>
              <w:rPr>
                <w:sz w:val="24"/>
                <w:szCs w:val="24"/>
              </w:rPr>
            </w:pPr>
            <w:r>
              <w:rPr>
                <w:sz w:val="24"/>
                <w:szCs w:val="24"/>
              </w:rPr>
              <w:t>права Європейського Союзу</w:t>
            </w:r>
          </w:p>
        </w:tc>
        <w:tc>
          <w:tcPr>
            <w:tcW w:w="993" w:type="dxa"/>
          </w:tcPr>
          <w:p w:rsidR="00D03463" w:rsidRDefault="00D03463">
            <w:pPr>
              <w:pStyle w:val="TableParagraph"/>
              <w:spacing w:line="315" w:lineRule="exact"/>
              <w:ind w:right="412"/>
              <w:jc w:val="right"/>
              <w:rPr>
                <w:sz w:val="28"/>
                <w:szCs w:val="28"/>
              </w:rPr>
            </w:pPr>
            <w:r>
              <w:rPr>
                <w:sz w:val="28"/>
                <w:szCs w:val="28"/>
              </w:rPr>
              <w:t>8</w:t>
            </w:r>
          </w:p>
        </w:tc>
        <w:tc>
          <w:tcPr>
            <w:tcW w:w="743" w:type="dxa"/>
          </w:tcPr>
          <w:p w:rsidR="00D03463" w:rsidRDefault="00D03463">
            <w:pPr>
              <w:pStyle w:val="TableParagraph"/>
              <w:spacing w:line="315" w:lineRule="exact"/>
              <w:ind w:left="24"/>
              <w:rPr>
                <w:sz w:val="28"/>
                <w:szCs w:val="28"/>
              </w:rPr>
            </w:pPr>
            <w:r>
              <w:rPr>
                <w:sz w:val="28"/>
                <w:szCs w:val="28"/>
              </w:rPr>
              <w:t>2</w:t>
            </w:r>
          </w:p>
        </w:tc>
        <w:tc>
          <w:tcPr>
            <w:tcW w:w="718" w:type="dxa"/>
            <w:gridSpan w:val="2"/>
          </w:tcPr>
          <w:p w:rsidR="00D03463" w:rsidRDefault="00D03463">
            <w:pPr>
              <w:pStyle w:val="TableParagraph"/>
              <w:spacing w:line="315" w:lineRule="exact"/>
              <w:ind w:left="28"/>
              <w:rPr>
                <w:sz w:val="28"/>
                <w:szCs w:val="28"/>
              </w:rPr>
            </w:pPr>
            <w:r>
              <w:rPr>
                <w:sz w:val="28"/>
                <w:szCs w:val="28"/>
              </w:rPr>
              <w:t>2</w:t>
            </w:r>
          </w:p>
        </w:tc>
        <w:tc>
          <w:tcPr>
            <w:tcW w:w="1227" w:type="dxa"/>
          </w:tcPr>
          <w:p w:rsidR="00D03463" w:rsidRDefault="00D03463">
            <w:pPr>
              <w:pStyle w:val="TableParagraph"/>
              <w:spacing w:line="315" w:lineRule="exact"/>
              <w:ind w:left="22"/>
              <w:rPr>
                <w:sz w:val="28"/>
                <w:szCs w:val="28"/>
              </w:rPr>
            </w:pPr>
            <w:r>
              <w:rPr>
                <w:sz w:val="28"/>
                <w:szCs w:val="28"/>
              </w:rPr>
              <w:t>1</w:t>
            </w:r>
          </w:p>
        </w:tc>
        <w:tc>
          <w:tcPr>
            <w:tcW w:w="848" w:type="dxa"/>
          </w:tcPr>
          <w:p w:rsidR="00D03463" w:rsidRDefault="00D03463">
            <w:pPr>
              <w:pStyle w:val="TableParagraph"/>
              <w:spacing w:line="315" w:lineRule="exact"/>
              <w:ind w:left="26"/>
              <w:rPr>
                <w:sz w:val="28"/>
                <w:szCs w:val="28"/>
              </w:rPr>
            </w:pPr>
            <w:r>
              <w:rPr>
                <w:sz w:val="28"/>
                <w:szCs w:val="28"/>
              </w:rPr>
              <w:t>3</w:t>
            </w:r>
          </w:p>
        </w:tc>
      </w:tr>
      <w:tr w:rsidR="00D03463">
        <w:trPr>
          <w:trHeight w:val="323"/>
        </w:trPr>
        <w:tc>
          <w:tcPr>
            <w:tcW w:w="816" w:type="dxa"/>
          </w:tcPr>
          <w:p w:rsidR="00D03463" w:rsidRDefault="00D03463">
            <w:pPr>
              <w:pStyle w:val="TableParagraph"/>
              <w:spacing w:before="15" w:line="240" w:lineRule="auto"/>
              <w:ind w:right="155"/>
              <w:jc w:val="right"/>
              <w:rPr>
                <w:sz w:val="24"/>
                <w:szCs w:val="24"/>
              </w:rPr>
            </w:pPr>
            <w:r>
              <w:rPr>
                <w:sz w:val="24"/>
                <w:szCs w:val="24"/>
              </w:rPr>
              <w:t>2</w:t>
            </w:r>
          </w:p>
        </w:tc>
        <w:tc>
          <w:tcPr>
            <w:tcW w:w="5199" w:type="dxa"/>
          </w:tcPr>
          <w:p w:rsidR="00D03463" w:rsidRDefault="00D03463">
            <w:pPr>
              <w:pStyle w:val="TableParagraph"/>
              <w:spacing w:line="270" w:lineRule="exact"/>
              <w:ind w:left="100" w:right="87"/>
              <w:rPr>
                <w:sz w:val="24"/>
                <w:szCs w:val="24"/>
              </w:rPr>
            </w:pPr>
            <w:r>
              <w:rPr>
                <w:sz w:val="24"/>
                <w:szCs w:val="24"/>
              </w:rPr>
              <w:t>Джерела та принципи економічного права ЄС</w:t>
            </w:r>
          </w:p>
        </w:tc>
        <w:tc>
          <w:tcPr>
            <w:tcW w:w="993" w:type="dxa"/>
          </w:tcPr>
          <w:p w:rsidR="00D03463" w:rsidRDefault="00D03463">
            <w:pPr>
              <w:pStyle w:val="TableParagraph"/>
              <w:spacing w:line="304" w:lineRule="exact"/>
              <w:ind w:right="412"/>
              <w:jc w:val="right"/>
              <w:rPr>
                <w:sz w:val="28"/>
                <w:szCs w:val="28"/>
              </w:rPr>
            </w:pPr>
            <w:r>
              <w:rPr>
                <w:sz w:val="28"/>
                <w:szCs w:val="28"/>
              </w:rPr>
              <w:t>7</w:t>
            </w:r>
          </w:p>
        </w:tc>
        <w:tc>
          <w:tcPr>
            <w:tcW w:w="743" w:type="dxa"/>
          </w:tcPr>
          <w:p w:rsidR="00D03463" w:rsidRDefault="00D03463">
            <w:pPr>
              <w:pStyle w:val="TableParagraph"/>
              <w:spacing w:line="304" w:lineRule="exact"/>
              <w:ind w:left="24"/>
              <w:rPr>
                <w:sz w:val="28"/>
                <w:szCs w:val="28"/>
              </w:rPr>
            </w:pPr>
            <w:r>
              <w:rPr>
                <w:sz w:val="28"/>
                <w:szCs w:val="28"/>
              </w:rPr>
              <w:t>1</w:t>
            </w:r>
          </w:p>
        </w:tc>
        <w:tc>
          <w:tcPr>
            <w:tcW w:w="718" w:type="dxa"/>
            <w:gridSpan w:val="2"/>
          </w:tcPr>
          <w:p w:rsidR="00D03463" w:rsidRDefault="00D03463">
            <w:pPr>
              <w:pStyle w:val="TableParagraph"/>
              <w:spacing w:line="304" w:lineRule="exact"/>
              <w:ind w:left="28"/>
              <w:rPr>
                <w:sz w:val="28"/>
                <w:szCs w:val="28"/>
              </w:rPr>
            </w:pPr>
            <w:r>
              <w:rPr>
                <w:sz w:val="28"/>
                <w:szCs w:val="28"/>
              </w:rPr>
              <w:t>2</w:t>
            </w:r>
          </w:p>
        </w:tc>
        <w:tc>
          <w:tcPr>
            <w:tcW w:w="1227" w:type="dxa"/>
          </w:tcPr>
          <w:p w:rsidR="00D03463" w:rsidRDefault="00D03463">
            <w:pPr>
              <w:pStyle w:val="TableParagraph"/>
              <w:spacing w:line="240" w:lineRule="auto"/>
              <w:jc w:val="left"/>
              <w:rPr>
                <w:sz w:val="24"/>
                <w:szCs w:val="24"/>
              </w:rPr>
            </w:pPr>
          </w:p>
        </w:tc>
        <w:tc>
          <w:tcPr>
            <w:tcW w:w="848" w:type="dxa"/>
          </w:tcPr>
          <w:p w:rsidR="00D03463" w:rsidRDefault="00D03463">
            <w:pPr>
              <w:pStyle w:val="TableParagraph"/>
              <w:spacing w:line="304" w:lineRule="exact"/>
              <w:ind w:left="26"/>
              <w:rPr>
                <w:sz w:val="28"/>
                <w:szCs w:val="28"/>
              </w:rPr>
            </w:pPr>
            <w:r>
              <w:rPr>
                <w:sz w:val="28"/>
                <w:szCs w:val="28"/>
              </w:rPr>
              <w:t>4</w:t>
            </w:r>
          </w:p>
        </w:tc>
      </w:tr>
      <w:tr w:rsidR="00D03463">
        <w:trPr>
          <w:trHeight w:val="321"/>
        </w:trPr>
        <w:tc>
          <w:tcPr>
            <w:tcW w:w="816" w:type="dxa"/>
          </w:tcPr>
          <w:p w:rsidR="00D03463" w:rsidRDefault="00D03463">
            <w:pPr>
              <w:pStyle w:val="TableParagraph"/>
              <w:spacing w:before="13" w:line="240" w:lineRule="auto"/>
              <w:ind w:right="155"/>
              <w:jc w:val="right"/>
              <w:rPr>
                <w:sz w:val="24"/>
                <w:szCs w:val="24"/>
              </w:rPr>
            </w:pPr>
            <w:r>
              <w:rPr>
                <w:sz w:val="24"/>
                <w:szCs w:val="24"/>
              </w:rPr>
              <w:t>3</w:t>
            </w:r>
          </w:p>
        </w:tc>
        <w:tc>
          <w:tcPr>
            <w:tcW w:w="5199" w:type="dxa"/>
          </w:tcPr>
          <w:p w:rsidR="00D03463" w:rsidRDefault="00D03463">
            <w:pPr>
              <w:pStyle w:val="TableParagraph"/>
              <w:spacing w:line="268" w:lineRule="exact"/>
              <w:ind w:left="97" w:right="87"/>
              <w:rPr>
                <w:sz w:val="24"/>
                <w:szCs w:val="24"/>
              </w:rPr>
            </w:pPr>
            <w:r>
              <w:rPr>
                <w:sz w:val="24"/>
                <w:szCs w:val="24"/>
              </w:rPr>
              <w:t>Суб’єкти економічного права ЄС</w:t>
            </w:r>
          </w:p>
        </w:tc>
        <w:tc>
          <w:tcPr>
            <w:tcW w:w="993" w:type="dxa"/>
          </w:tcPr>
          <w:p w:rsidR="00D03463" w:rsidRDefault="00D03463">
            <w:pPr>
              <w:pStyle w:val="TableParagraph"/>
              <w:ind w:right="412"/>
              <w:jc w:val="right"/>
              <w:rPr>
                <w:sz w:val="28"/>
                <w:szCs w:val="28"/>
              </w:rPr>
            </w:pPr>
            <w:r>
              <w:rPr>
                <w:sz w:val="28"/>
                <w:szCs w:val="28"/>
              </w:rPr>
              <w:t>8</w:t>
            </w:r>
          </w:p>
        </w:tc>
        <w:tc>
          <w:tcPr>
            <w:tcW w:w="743" w:type="dxa"/>
          </w:tcPr>
          <w:p w:rsidR="00D03463" w:rsidRDefault="00D03463">
            <w:pPr>
              <w:pStyle w:val="TableParagraph"/>
              <w:ind w:left="24"/>
              <w:rPr>
                <w:sz w:val="28"/>
                <w:szCs w:val="28"/>
              </w:rPr>
            </w:pPr>
            <w:r>
              <w:rPr>
                <w:sz w:val="28"/>
                <w:szCs w:val="28"/>
              </w:rPr>
              <w:t>1</w:t>
            </w:r>
          </w:p>
        </w:tc>
        <w:tc>
          <w:tcPr>
            <w:tcW w:w="718" w:type="dxa"/>
            <w:gridSpan w:val="2"/>
          </w:tcPr>
          <w:p w:rsidR="00D03463" w:rsidRDefault="00D03463">
            <w:pPr>
              <w:pStyle w:val="TableParagraph"/>
              <w:ind w:left="28"/>
              <w:rPr>
                <w:sz w:val="28"/>
                <w:szCs w:val="28"/>
              </w:rPr>
            </w:pPr>
            <w:r>
              <w:rPr>
                <w:sz w:val="28"/>
                <w:szCs w:val="28"/>
              </w:rPr>
              <w:t>2</w:t>
            </w:r>
          </w:p>
        </w:tc>
        <w:tc>
          <w:tcPr>
            <w:tcW w:w="1227" w:type="dxa"/>
          </w:tcPr>
          <w:p w:rsidR="00D03463" w:rsidRDefault="00D03463">
            <w:pPr>
              <w:pStyle w:val="TableParagraph"/>
              <w:ind w:left="22"/>
              <w:rPr>
                <w:sz w:val="28"/>
                <w:szCs w:val="28"/>
              </w:rPr>
            </w:pPr>
            <w:r>
              <w:rPr>
                <w:sz w:val="28"/>
                <w:szCs w:val="28"/>
              </w:rPr>
              <w:t>1</w:t>
            </w:r>
          </w:p>
        </w:tc>
        <w:tc>
          <w:tcPr>
            <w:tcW w:w="848" w:type="dxa"/>
          </w:tcPr>
          <w:p w:rsidR="00D03463" w:rsidRDefault="00D03463">
            <w:pPr>
              <w:pStyle w:val="TableParagraph"/>
              <w:ind w:left="26"/>
              <w:rPr>
                <w:sz w:val="28"/>
                <w:szCs w:val="28"/>
              </w:rPr>
            </w:pPr>
            <w:r>
              <w:rPr>
                <w:sz w:val="28"/>
                <w:szCs w:val="28"/>
              </w:rPr>
              <w:t>4</w:t>
            </w:r>
          </w:p>
        </w:tc>
      </w:tr>
      <w:tr w:rsidR="00D03463">
        <w:trPr>
          <w:trHeight w:val="551"/>
        </w:trPr>
        <w:tc>
          <w:tcPr>
            <w:tcW w:w="816" w:type="dxa"/>
          </w:tcPr>
          <w:p w:rsidR="00D03463" w:rsidRDefault="00D03463">
            <w:pPr>
              <w:pStyle w:val="TableParagraph"/>
              <w:spacing w:before="131" w:line="240" w:lineRule="auto"/>
              <w:ind w:right="155"/>
              <w:jc w:val="right"/>
              <w:rPr>
                <w:sz w:val="24"/>
                <w:szCs w:val="24"/>
              </w:rPr>
            </w:pPr>
            <w:r>
              <w:rPr>
                <w:sz w:val="24"/>
                <w:szCs w:val="24"/>
              </w:rPr>
              <w:t>4</w:t>
            </w:r>
          </w:p>
        </w:tc>
        <w:tc>
          <w:tcPr>
            <w:tcW w:w="5199" w:type="dxa"/>
          </w:tcPr>
          <w:p w:rsidR="00D03463" w:rsidRDefault="00D03463">
            <w:pPr>
              <w:pStyle w:val="TableParagraph"/>
              <w:spacing w:line="268" w:lineRule="exact"/>
              <w:ind w:left="101" w:right="86"/>
              <w:rPr>
                <w:sz w:val="24"/>
                <w:szCs w:val="24"/>
              </w:rPr>
            </w:pPr>
            <w:r>
              <w:rPr>
                <w:sz w:val="24"/>
                <w:szCs w:val="24"/>
              </w:rPr>
              <w:t>Фундаментальні свободи внутрішнього ринку</w:t>
            </w:r>
          </w:p>
          <w:p w:rsidR="00D03463" w:rsidRDefault="00D03463">
            <w:pPr>
              <w:pStyle w:val="TableParagraph"/>
              <w:spacing w:line="264" w:lineRule="exact"/>
              <w:ind w:left="99" w:right="87"/>
              <w:rPr>
                <w:sz w:val="24"/>
                <w:szCs w:val="24"/>
              </w:rPr>
            </w:pPr>
            <w:r>
              <w:rPr>
                <w:sz w:val="24"/>
                <w:szCs w:val="24"/>
              </w:rPr>
              <w:t>ЄС</w:t>
            </w:r>
          </w:p>
        </w:tc>
        <w:tc>
          <w:tcPr>
            <w:tcW w:w="993" w:type="dxa"/>
          </w:tcPr>
          <w:p w:rsidR="00D03463" w:rsidRDefault="00D03463">
            <w:pPr>
              <w:pStyle w:val="TableParagraph"/>
              <w:spacing w:line="315" w:lineRule="exact"/>
              <w:ind w:right="412"/>
              <w:jc w:val="right"/>
              <w:rPr>
                <w:sz w:val="28"/>
                <w:szCs w:val="28"/>
              </w:rPr>
            </w:pPr>
            <w:r>
              <w:rPr>
                <w:sz w:val="28"/>
                <w:szCs w:val="28"/>
              </w:rPr>
              <w:t>7</w:t>
            </w:r>
          </w:p>
        </w:tc>
        <w:tc>
          <w:tcPr>
            <w:tcW w:w="743" w:type="dxa"/>
          </w:tcPr>
          <w:p w:rsidR="00D03463" w:rsidRDefault="00D03463">
            <w:pPr>
              <w:pStyle w:val="TableParagraph"/>
              <w:spacing w:line="315" w:lineRule="exact"/>
              <w:ind w:left="24"/>
              <w:rPr>
                <w:sz w:val="28"/>
                <w:szCs w:val="28"/>
              </w:rPr>
            </w:pPr>
            <w:r>
              <w:rPr>
                <w:sz w:val="28"/>
                <w:szCs w:val="28"/>
              </w:rPr>
              <w:t>1</w:t>
            </w:r>
          </w:p>
        </w:tc>
        <w:tc>
          <w:tcPr>
            <w:tcW w:w="718" w:type="dxa"/>
            <w:gridSpan w:val="2"/>
          </w:tcPr>
          <w:p w:rsidR="00D03463" w:rsidRDefault="00D03463">
            <w:pPr>
              <w:pStyle w:val="TableParagraph"/>
              <w:spacing w:line="315" w:lineRule="exact"/>
              <w:ind w:left="28"/>
              <w:rPr>
                <w:sz w:val="28"/>
                <w:szCs w:val="28"/>
              </w:rPr>
            </w:pPr>
            <w:r>
              <w:rPr>
                <w:sz w:val="28"/>
                <w:szCs w:val="28"/>
              </w:rPr>
              <w:t>2</w:t>
            </w:r>
          </w:p>
        </w:tc>
        <w:tc>
          <w:tcPr>
            <w:tcW w:w="1227" w:type="dxa"/>
          </w:tcPr>
          <w:p w:rsidR="00D03463" w:rsidRDefault="00D03463">
            <w:pPr>
              <w:pStyle w:val="TableParagraph"/>
              <w:spacing w:line="240" w:lineRule="auto"/>
              <w:jc w:val="left"/>
              <w:rPr>
                <w:sz w:val="24"/>
                <w:szCs w:val="24"/>
              </w:rPr>
            </w:pPr>
          </w:p>
        </w:tc>
        <w:tc>
          <w:tcPr>
            <w:tcW w:w="848" w:type="dxa"/>
          </w:tcPr>
          <w:p w:rsidR="00D03463" w:rsidRDefault="00D03463">
            <w:pPr>
              <w:pStyle w:val="TableParagraph"/>
              <w:spacing w:line="315" w:lineRule="exact"/>
              <w:ind w:left="26"/>
              <w:rPr>
                <w:sz w:val="28"/>
                <w:szCs w:val="28"/>
              </w:rPr>
            </w:pPr>
            <w:r>
              <w:rPr>
                <w:sz w:val="28"/>
                <w:szCs w:val="28"/>
              </w:rPr>
              <w:t>4</w:t>
            </w:r>
          </w:p>
        </w:tc>
      </w:tr>
      <w:tr w:rsidR="00D03463">
        <w:trPr>
          <w:trHeight w:val="323"/>
        </w:trPr>
        <w:tc>
          <w:tcPr>
            <w:tcW w:w="816" w:type="dxa"/>
          </w:tcPr>
          <w:p w:rsidR="00D03463" w:rsidRDefault="00D03463">
            <w:pPr>
              <w:pStyle w:val="TableParagraph"/>
              <w:spacing w:before="15" w:line="240" w:lineRule="auto"/>
              <w:ind w:right="155"/>
              <w:jc w:val="right"/>
              <w:rPr>
                <w:sz w:val="24"/>
                <w:szCs w:val="24"/>
              </w:rPr>
            </w:pPr>
            <w:r>
              <w:rPr>
                <w:sz w:val="24"/>
                <w:szCs w:val="24"/>
              </w:rPr>
              <w:t>5</w:t>
            </w:r>
          </w:p>
        </w:tc>
        <w:tc>
          <w:tcPr>
            <w:tcW w:w="5199" w:type="dxa"/>
          </w:tcPr>
          <w:p w:rsidR="00D03463" w:rsidRDefault="00D03463">
            <w:pPr>
              <w:pStyle w:val="TableParagraph"/>
              <w:spacing w:line="268" w:lineRule="exact"/>
              <w:ind w:left="98" w:right="87"/>
              <w:rPr>
                <w:sz w:val="24"/>
                <w:szCs w:val="24"/>
              </w:rPr>
            </w:pPr>
            <w:r>
              <w:rPr>
                <w:sz w:val="24"/>
                <w:szCs w:val="24"/>
              </w:rPr>
              <w:t>Комерційне (торгове) право ЄС</w:t>
            </w:r>
          </w:p>
        </w:tc>
        <w:tc>
          <w:tcPr>
            <w:tcW w:w="993" w:type="dxa"/>
          </w:tcPr>
          <w:p w:rsidR="00D03463" w:rsidRDefault="00D03463">
            <w:pPr>
              <w:pStyle w:val="TableParagraph"/>
              <w:spacing w:line="304" w:lineRule="exact"/>
              <w:ind w:right="412"/>
              <w:jc w:val="right"/>
              <w:rPr>
                <w:sz w:val="28"/>
                <w:szCs w:val="28"/>
              </w:rPr>
            </w:pPr>
            <w:r>
              <w:rPr>
                <w:sz w:val="28"/>
                <w:szCs w:val="28"/>
              </w:rPr>
              <w:t>8</w:t>
            </w:r>
          </w:p>
        </w:tc>
        <w:tc>
          <w:tcPr>
            <w:tcW w:w="743" w:type="dxa"/>
          </w:tcPr>
          <w:p w:rsidR="00D03463" w:rsidRDefault="00D03463">
            <w:pPr>
              <w:pStyle w:val="TableParagraph"/>
              <w:spacing w:line="304" w:lineRule="exact"/>
              <w:ind w:left="24"/>
              <w:rPr>
                <w:sz w:val="28"/>
                <w:szCs w:val="28"/>
              </w:rPr>
            </w:pPr>
            <w:r>
              <w:rPr>
                <w:sz w:val="28"/>
                <w:szCs w:val="28"/>
              </w:rPr>
              <w:t>2</w:t>
            </w:r>
          </w:p>
        </w:tc>
        <w:tc>
          <w:tcPr>
            <w:tcW w:w="718" w:type="dxa"/>
            <w:gridSpan w:val="2"/>
          </w:tcPr>
          <w:p w:rsidR="00D03463" w:rsidRDefault="00D03463">
            <w:pPr>
              <w:pStyle w:val="TableParagraph"/>
              <w:spacing w:line="304" w:lineRule="exact"/>
              <w:ind w:left="28"/>
              <w:rPr>
                <w:sz w:val="28"/>
                <w:szCs w:val="28"/>
              </w:rPr>
            </w:pPr>
            <w:r>
              <w:rPr>
                <w:sz w:val="28"/>
                <w:szCs w:val="28"/>
              </w:rPr>
              <w:t>2</w:t>
            </w:r>
          </w:p>
        </w:tc>
        <w:tc>
          <w:tcPr>
            <w:tcW w:w="1227" w:type="dxa"/>
          </w:tcPr>
          <w:p w:rsidR="00D03463" w:rsidRDefault="00D03463">
            <w:pPr>
              <w:pStyle w:val="TableParagraph"/>
              <w:spacing w:line="304" w:lineRule="exact"/>
              <w:ind w:left="22"/>
              <w:rPr>
                <w:sz w:val="28"/>
                <w:szCs w:val="28"/>
              </w:rPr>
            </w:pPr>
            <w:r>
              <w:rPr>
                <w:sz w:val="28"/>
                <w:szCs w:val="28"/>
              </w:rPr>
              <w:t>1</w:t>
            </w:r>
          </w:p>
        </w:tc>
        <w:tc>
          <w:tcPr>
            <w:tcW w:w="848" w:type="dxa"/>
          </w:tcPr>
          <w:p w:rsidR="00D03463" w:rsidRDefault="00D03463">
            <w:pPr>
              <w:pStyle w:val="TableParagraph"/>
              <w:spacing w:line="304" w:lineRule="exact"/>
              <w:ind w:left="26"/>
              <w:rPr>
                <w:sz w:val="28"/>
                <w:szCs w:val="28"/>
              </w:rPr>
            </w:pPr>
            <w:r>
              <w:rPr>
                <w:sz w:val="28"/>
                <w:szCs w:val="28"/>
              </w:rPr>
              <w:t>3</w:t>
            </w:r>
          </w:p>
        </w:tc>
      </w:tr>
      <w:tr w:rsidR="00D03463">
        <w:trPr>
          <w:trHeight w:val="321"/>
        </w:trPr>
        <w:tc>
          <w:tcPr>
            <w:tcW w:w="10544" w:type="dxa"/>
            <w:gridSpan w:val="8"/>
          </w:tcPr>
          <w:p w:rsidR="00D03463" w:rsidRDefault="00D03463">
            <w:pPr>
              <w:pStyle w:val="TableParagraph"/>
              <w:ind w:left="141"/>
              <w:jc w:val="left"/>
              <w:rPr>
                <w:i/>
                <w:iCs/>
                <w:sz w:val="28"/>
                <w:szCs w:val="28"/>
              </w:rPr>
            </w:pPr>
            <w:r>
              <w:rPr>
                <w:i/>
                <w:iCs/>
                <w:sz w:val="28"/>
                <w:szCs w:val="28"/>
              </w:rPr>
              <w:t>Модуль 2</w:t>
            </w:r>
            <w:r>
              <w:rPr>
                <w:b/>
                <w:bCs/>
                <w:i/>
                <w:iCs/>
                <w:sz w:val="28"/>
                <w:szCs w:val="28"/>
              </w:rPr>
              <w:t xml:space="preserve">. </w:t>
            </w:r>
            <w:r>
              <w:rPr>
                <w:i/>
                <w:iCs/>
                <w:sz w:val="28"/>
                <w:szCs w:val="28"/>
              </w:rPr>
              <w:t>Правове регулювання відносин в окремих підгалузях економічного права ЄС</w:t>
            </w:r>
          </w:p>
        </w:tc>
      </w:tr>
      <w:tr w:rsidR="00D03463">
        <w:trPr>
          <w:trHeight w:val="321"/>
        </w:trPr>
        <w:tc>
          <w:tcPr>
            <w:tcW w:w="816" w:type="dxa"/>
          </w:tcPr>
          <w:p w:rsidR="00D03463" w:rsidRDefault="00D03463">
            <w:pPr>
              <w:pStyle w:val="TableParagraph"/>
              <w:spacing w:before="15" w:line="240" w:lineRule="auto"/>
              <w:ind w:right="155"/>
              <w:jc w:val="right"/>
              <w:rPr>
                <w:sz w:val="24"/>
                <w:szCs w:val="24"/>
              </w:rPr>
            </w:pPr>
            <w:r>
              <w:rPr>
                <w:sz w:val="24"/>
                <w:szCs w:val="24"/>
              </w:rPr>
              <w:t>6</w:t>
            </w:r>
          </w:p>
        </w:tc>
        <w:tc>
          <w:tcPr>
            <w:tcW w:w="5199" w:type="dxa"/>
          </w:tcPr>
          <w:p w:rsidR="00D03463" w:rsidRDefault="00D03463">
            <w:pPr>
              <w:pStyle w:val="TableParagraph"/>
              <w:spacing w:line="268" w:lineRule="exact"/>
              <w:ind w:left="94" w:right="87"/>
              <w:rPr>
                <w:sz w:val="24"/>
                <w:szCs w:val="24"/>
              </w:rPr>
            </w:pPr>
            <w:r>
              <w:rPr>
                <w:sz w:val="24"/>
                <w:szCs w:val="24"/>
              </w:rPr>
              <w:t>Конкурентне право ЄС</w:t>
            </w:r>
          </w:p>
        </w:tc>
        <w:tc>
          <w:tcPr>
            <w:tcW w:w="993" w:type="dxa"/>
          </w:tcPr>
          <w:p w:rsidR="00D03463" w:rsidRDefault="00D03463">
            <w:pPr>
              <w:pStyle w:val="TableParagraph"/>
              <w:ind w:right="412"/>
              <w:jc w:val="right"/>
              <w:rPr>
                <w:sz w:val="28"/>
                <w:szCs w:val="28"/>
              </w:rPr>
            </w:pPr>
            <w:r>
              <w:rPr>
                <w:sz w:val="28"/>
                <w:szCs w:val="28"/>
              </w:rPr>
              <w:t>8</w:t>
            </w:r>
          </w:p>
        </w:tc>
        <w:tc>
          <w:tcPr>
            <w:tcW w:w="848" w:type="dxa"/>
            <w:gridSpan w:val="2"/>
          </w:tcPr>
          <w:p w:rsidR="00D03463" w:rsidRDefault="00D03463">
            <w:pPr>
              <w:pStyle w:val="TableParagraph"/>
              <w:ind w:left="15"/>
              <w:rPr>
                <w:sz w:val="28"/>
                <w:szCs w:val="28"/>
              </w:rPr>
            </w:pPr>
            <w:r>
              <w:rPr>
                <w:sz w:val="28"/>
                <w:szCs w:val="28"/>
              </w:rPr>
              <w:t>2</w:t>
            </w:r>
          </w:p>
        </w:tc>
        <w:tc>
          <w:tcPr>
            <w:tcW w:w="613" w:type="dxa"/>
          </w:tcPr>
          <w:p w:rsidR="00D03463" w:rsidRDefault="00D03463">
            <w:pPr>
              <w:pStyle w:val="TableParagraph"/>
              <w:ind w:left="19"/>
              <w:rPr>
                <w:sz w:val="28"/>
                <w:szCs w:val="28"/>
              </w:rPr>
            </w:pPr>
            <w:r>
              <w:rPr>
                <w:sz w:val="28"/>
                <w:szCs w:val="28"/>
              </w:rPr>
              <w:t>2</w:t>
            </w:r>
          </w:p>
        </w:tc>
        <w:tc>
          <w:tcPr>
            <w:tcW w:w="1227" w:type="dxa"/>
          </w:tcPr>
          <w:p w:rsidR="00D03463" w:rsidRDefault="00D03463">
            <w:pPr>
              <w:pStyle w:val="TableParagraph"/>
              <w:ind w:left="22"/>
              <w:rPr>
                <w:sz w:val="28"/>
                <w:szCs w:val="28"/>
              </w:rPr>
            </w:pPr>
            <w:r>
              <w:rPr>
                <w:sz w:val="28"/>
                <w:szCs w:val="28"/>
              </w:rPr>
              <w:t>1</w:t>
            </w:r>
          </w:p>
        </w:tc>
        <w:tc>
          <w:tcPr>
            <w:tcW w:w="848" w:type="dxa"/>
          </w:tcPr>
          <w:p w:rsidR="00D03463" w:rsidRDefault="00D03463">
            <w:pPr>
              <w:pStyle w:val="TableParagraph"/>
              <w:ind w:left="26"/>
              <w:rPr>
                <w:sz w:val="28"/>
                <w:szCs w:val="28"/>
              </w:rPr>
            </w:pPr>
            <w:r>
              <w:rPr>
                <w:sz w:val="28"/>
                <w:szCs w:val="28"/>
              </w:rPr>
              <w:t>3</w:t>
            </w:r>
          </w:p>
        </w:tc>
      </w:tr>
      <w:tr w:rsidR="00D03463">
        <w:trPr>
          <w:trHeight w:val="321"/>
        </w:trPr>
        <w:tc>
          <w:tcPr>
            <w:tcW w:w="816" w:type="dxa"/>
          </w:tcPr>
          <w:p w:rsidR="00D03463" w:rsidRDefault="00D03463">
            <w:pPr>
              <w:pStyle w:val="TableParagraph"/>
              <w:spacing w:before="15" w:line="240" w:lineRule="auto"/>
              <w:ind w:right="155"/>
              <w:jc w:val="right"/>
              <w:rPr>
                <w:sz w:val="24"/>
                <w:szCs w:val="24"/>
              </w:rPr>
            </w:pPr>
            <w:r>
              <w:rPr>
                <w:sz w:val="24"/>
                <w:szCs w:val="24"/>
              </w:rPr>
              <w:t>7</w:t>
            </w:r>
          </w:p>
        </w:tc>
        <w:tc>
          <w:tcPr>
            <w:tcW w:w="5199" w:type="dxa"/>
          </w:tcPr>
          <w:p w:rsidR="00D03463" w:rsidRDefault="00D03463">
            <w:pPr>
              <w:pStyle w:val="TableParagraph"/>
              <w:spacing w:line="268" w:lineRule="exact"/>
              <w:ind w:left="101" w:right="87"/>
              <w:rPr>
                <w:sz w:val="24"/>
                <w:szCs w:val="24"/>
              </w:rPr>
            </w:pPr>
            <w:r>
              <w:rPr>
                <w:sz w:val="24"/>
                <w:szCs w:val="24"/>
              </w:rPr>
              <w:t>Корпоративне ЄС</w:t>
            </w:r>
          </w:p>
        </w:tc>
        <w:tc>
          <w:tcPr>
            <w:tcW w:w="993" w:type="dxa"/>
          </w:tcPr>
          <w:p w:rsidR="00D03463" w:rsidRDefault="00D03463">
            <w:pPr>
              <w:pStyle w:val="TableParagraph"/>
              <w:ind w:right="412"/>
              <w:jc w:val="right"/>
              <w:rPr>
                <w:sz w:val="28"/>
                <w:szCs w:val="28"/>
              </w:rPr>
            </w:pPr>
            <w:r>
              <w:rPr>
                <w:sz w:val="28"/>
                <w:szCs w:val="28"/>
              </w:rPr>
              <w:t>7</w:t>
            </w:r>
          </w:p>
        </w:tc>
        <w:tc>
          <w:tcPr>
            <w:tcW w:w="848" w:type="dxa"/>
            <w:gridSpan w:val="2"/>
          </w:tcPr>
          <w:p w:rsidR="00D03463" w:rsidRDefault="00D03463">
            <w:pPr>
              <w:pStyle w:val="TableParagraph"/>
              <w:ind w:left="15"/>
              <w:rPr>
                <w:sz w:val="28"/>
                <w:szCs w:val="28"/>
              </w:rPr>
            </w:pPr>
            <w:r>
              <w:rPr>
                <w:sz w:val="28"/>
                <w:szCs w:val="28"/>
              </w:rPr>
              <w:t>2</w:t>
            </w:r>
          </w:p>
        </w:tc>
        <w:tc>
          <w:tcPr>
            <w:tcW w:w="613" w:type="dxa"/>
          </w:tcPr>
          <w:p w:rsidR="00D03463" w:rsidRDefault="00D03463">
            <w:pPr>
              <w:pStyle w:val="TableParagraph"/>
              <w:ind w:left="19"/>
              <w:rPr>
                <w:sz w:val="28"/>
                <w:szCs w:val="28"/>
              </w:rPr>
            </w:pPr>
            <w:r>
              <w:rPr>
                <w:sz w:val="28"/>
                <w:szCs w:val="28"/>
              </w:rPr>
              <w:t>2</w:t>
            </w:r>
          </w:p>
        </w:tc>
        <w:tc>
          <w:tcPr>
            <w:tcW w:w="1227" w:type="dxa"/>
          </w:tcPr>
          <w:p w:rsidR="00D03463" w:rsidRDefault="00D03463">
            <w:pPr>
              <w:pStyle w:val="TableParagraph"/>
              <w:spacing w:line="240" w:lineRule="auto"/>
              <w:jc w:val="left"/>
              <w:rPr>
                <w:sz w:val="24"/>
                <w:szCs w:val="24"/>
              </w:rPr>
            </w:pPr>
          </w:p>
        </w:tc>
        <w:tc>
          <w:tcPr>
            <w:tcW w:w="848" w:type="dxa"/>
          </w:tcPr>
          <w:p w:rsidR="00D03463" w:rsidRDefault="00D03463">
            <w:pPr>
              <w:pStyle w:val="TableParagraph"/>
              <w:ind w:left="26"/>
              <w:rPr>
                <w:sz w:val="28"/>
                <w:szCs w:val="28"/>
              </w:rPr>
            </w:pPr>
            <w:r>
              <w:rPr>
                <w:sz w:val="28"/>
                <w:szCs w:val="28"/>
              </w:rPr>
              <w:t>3</w:t>
            </w:r>
          </w:p>
        </w:tc>
      </w:tr>
      <w:tr w:rsidR="00D03463">
        <w:trPr>
          <w:trHeight w:val="554"/>
        </w:trPr>
        <w:tc>
          <w:tcPr>
            <w:tcW w:w="816" w:type="dxa"/>
          </w:tcPr>
          <w:p w:rsidR="00D03463" w:rsidRDefault="00D03463">
            <w:pPr>
              <w:pStyle w:val="TableParagraph"/>
              <w:spacing w:before="131" w:line="240" w:lineRule="auto"/>
              <w:ind w:right="155"/>
              <w:jc w:val="right"/>
              <w:rPr>
                <w:sz w:val="24"/>
                <w:szCs w:val="24"/>
              </w:rPr>
            </w:pPr>
            <w:r>
              <w:rPr>
                <w:sz w:val="24"/>
                <w:szCs w:val="24"/>
              </w:rPr>
              <w:t>8</w:t>
            </w:r>
          </w:p>
        </w:tc>
        <w:tc>
          <w:tcPr>
            <w:tcW w:w="5199" w:type="dxa"/>
          </w:tcPr>
          <w:p w:rsidR="00D03463" w:rsidRDefault="00D03463">
            <w:pPr>
              <w:pStyle w:val="TableParagraph"/>
              <w:spacing w:line="270" w:lineRule="exact"/>
              <w:ind w:left="101" w:right="87"/>
              <w:rPr>
                <w:sz w:val="24"/>
                <w:szCs w:val="24"/>
              </w:rPr>
            </w:pPr>
            <w:r>
              <w:rPr>
                <w:sz w:val="24"/>
                <w:szCs w:val="24"/>
              </w:rPr>
              <w:t>Банківське право та правове регулювання ринку</w:t>
            </w:r>
          </w:p>
          <w:p w:rsidR="00D03463" w:rsidRDefault="00D03463">
            <w:pPr>
              <w:pStyle w:val="TableParagraph"/>
              <w:spacing w:line="264" w:lineRule="exact"/>
              <w:ind w:left="101" w:right="87"/>
              <w:rPr>
                <w:sz w:val="24"/>
                <w:szCs w:val="24"/>
              </w:rPr>
            </w:pPr>
            <w:r>
              <w:rPr>
                <w:sz w:val="24"/>
                <w:szCs w:val="24"/>
              </w:rPr>
              <w:t>капіталу</w:t>
            </w:r>
          </w:p>
        </w:tc>
        <w:tc>
          <w:tcPr>
            <w:tcW w:w="993" w:type="dxa"/>
          </w:tcPr>
          <w:p w:rsidR="00D03463" w:rsidRDefault="00D03463">
            <w:pPr>
              <w:pStyle w:val="TableParagraph"/>
              <w:spacing w:line="317" w:lineRule="exact"/>
              <w:ind w:right="412"/>
              <w:jc w:val="right"/>
              <w:rPr>
                <w:sz w:val="28"/>
                <w:szCs w:val="28"/>
              </w:rPr>
            </w:pPr>
            <w:r>
              <w:rPr>
                <w:sz w:val="28"/>
                <w:szCs w:val="28"/>
              </w:rPr>
              <w:t>7</w:t>
            </w:r>
          </w:p>
        </w:tc>
        <w:tc>
          <w:tcPr>
            <w:tcW w:w="848" w:type="dxa"/>
            <w:gridSpan w:val="2"/>
          </w:tcPr>
          <w:p w:rsidR="00D03463" w:rsidRDefault="00D03463">
            <w:pPr>
              <w:pStyle w:val="TableParagraph"/>
              <w:spacing w:line="317" w:lineRule="exact"/>
              <w:ind w:left="15"/>
              <w:rPr>
                <w:sz w:val="28"/>
                <w:szCs w:val="28"/>
              </w:rPr>
            </w:pPr>
            <w:r>
              <w:rPr>
                <w:sz w:val="28"/>
                <w:szCs w:val="28"/>
              </w:rPr>
              <w:t>2</w:t>
            </w:r>
          </w:p>
        </w:tc>
        <w:tc>
          <w:tcPr>
            <w:tcW w:w="613" w:type="dxa"/>
          </w:tcPr>
          <w:p w:rsidR="00D03463" w:rsidRDefault="00D03463">
            <w:pPr>
              <w:pStyle w:val="TableParagraph"/>
              <w:spacing w:line="317" w:lineRule="exact"/>
              <w:ind w:left="19"/>
              <w:rPr>
                <w:sz w:val="28"/>
                <w:szCs w:val="28"/>
              </w:rPr>
            </w:pPr>
            <w:r>
              <w:rPr>
                <w:sz w:val="28"/>
                <w:szCs w:val="28"/>
              </w:rPr>
              <w:t>2</w:t>
            </w:r>
          </w:p>
        </w:tc>
        <w:tc>
          <w:tcPr>
            <w:tcW w:w="1227" w:type="dxa"/>
          </w:tcPr>
          <w:p w:rsidR="00D03463" w:rsidRDefault="00D03463">
            <w:pPr>
              <w:pStyle w:val="TableParagraph"/>
              <w:spacing w:line="240" w:lineRule="auto"/>
              <w:jc w:val="left"/>
              <w:rPr>
                <w:sz w:val="24"/>
                <w:szCs w:val="24"/>
              </w:rPr>
            </w:pPr>
          </w:p>
        </w:tc>
        <w:tc>
          <w:tcPr>
            <w:tcW w:w="848" w:type="dxa"/>
          </w:tcPr>
          <w:p w:rsidR="00D03463" w:rsidRDefault="00D03463">
            <w:pPr>
              <w:pStyle w:val="TableParagraph"/>
              <w:spacing w:line="317" w:lineRule="exact"/>
              <w:ind w:left="26"/>
              <w:rPr>
                <w:sz w:val="28"/>
                <w:szCs w:val="28"/>
              </w:rPr>
            </w:pPr>
            <w:r>
              <w:rPr>
                <w:sz w:val="28"/>
                <w:szCs w:val="28"/>
              </w:rPr>
              <w:t>3</w:t>
            </w:r>
          </w:p>
        </w:tc>
      </w:tr>
      <w:tr w:rsidR="00D03463">
        <w:trPr>
          <w:trHeight w:val="551"/>
        </w:trPr>
        <w:tc>
          <w:tcPr>
            <w:tcW w:w="816" w:type="dxa"/>
          </w:tcPr>
          <w:p w:rsidR="00D03463" w:rsidRDefault="00D03463">
            <w:pPr>
              <w:pStyle w:val="TableParagraph"/>
              <w:spacing w:before="128" w:line="240" w:lineRule="auto"/>
              <w:ind w:right="155"/>
              <w:jc w:val="right"/>
              <w:rPr>
                <w:sz w:val="24"/>
                <w:szCs w:val="24"/>
              </w:rPr>
            </w:pPr>
            <w:r>
              <w:rPr>
                <w:sz w:val="24"/>
                <w:szCs w:val="24"/>
              </w:rPr>
              <w:t>9</w:t>
            </w:r>
          </w:p>
        </w:tc>
        <w:tc>
          <w:tcPr>
            <w:tcW w:w="5199" w:type="dxa"/>
          </w:tcPr>
          <w:p w:rsidR="00D03463" w:rsidRDefault="00D03463">
            <w:pPr>
              <w:pStyle w:val="TableParagraph"/>
              <w:spacing w:line="268" w:lineRule="exact"/>
              <w:ind w:left="99" w:right="87"/>
              <w:rPr>
                <w:sz w:val="24"/>
                <w:szCs w:val="24"/>
              </w:rPr>
            </w:pPr>
            <w:r>
              <w:rPr>
                <w:sz w:val="24"/>
                <w:szCs w:val="24"/>
              </w:rPr>
              <w:t>Правове регулювання інвестиційної діяльності</w:t>
            </w:r>
          </w:p>
          <w:p w:rsidR="00D03463" w:rsidRDefault="00D03463">
            <w:pPr>
              <w:pStyle w:val="TableParagraph"/>
              <w:spacing w:line="264" w:lineRule="exact"/>
              <w:ind w:left="97" w:right="87"/>
              <w:rPr>
                <w:sz w:val="24"/>
                <w:szCs w:val="24"/>
              </w:rPr>
            </w:pPr>
            <w:r>
              <w:rPr>
                <w:sz w:val="24"/>
                <w:szCs w:val="24"/>
              </w:rPr>
              <w:t>в</w:t>
            </w:r>
            <w:r>
              <w:rPr>
                <w:spacing w:val="58"/>
                <w:sz w:val="24"/>
                <w:szCs w:val="24"/>
              </w:rPr>
              <w:t xml:space="preserve"> </w:t>
            </w:r>
            <w:r>
              <w:rPr>
                <w:sz w:val="24"/>
                <w:szCs w:val="24"/>
              </w:rPr>
              <w:t>ЄС</w:t>
            </w:r>
          </w:p>
        </w:tc>
        <w:tc>
          <w:tcPr>
            <w:tcW w:w="993" w:type="dxa"/>
          </w:tcPr>
          <w:p w:rsidR="00D03463" w:rsidRDefault="00D03463">
            <w:pPr>
              <w:pStyle w:val="TableParagraph"/>
              <w:spacing w:line="315" w:lineRule="exact"/>
              <w:ind w:right="412"/>
              <w:jc w:val="right"/>
              <w:rPr>
                <w:sz w:val="28"/>
                <w:szCs w:val="28"/>
              </w:rPr>
            </w:pPr>
            <w:r>
              <w:rPr>
                <w:sz w:val="28"/>
                <w:szCs w:val="28"/>
              </w:rPr>
              <w:t>8</w:t>
            </w:r>
          </w:p>
        </w:tc>
        <w:tc>
          <w:tcPr>
            <w:tcW w:w="848" w:type="dxa"/>
            <w:gridSpan w:val="2"/>
          </w:tcPr>
          <w:p w:rsidR="00D03463" w:rsidRDefault="00D03463">
            <w:pPr>
              <w:pStyle w:val="TableParagraph"/>
              <w:spacing w:line="315" w:lineRule="exact"/>
              <w:ind w:left="15"/>
              <w:rPr>
                <w:sz w:val="28"/>
                <w:szCs w:val="28"/>
              </w:rPr>
            </w:pPr>
            <w:r>
              <w:rPr>
                <w:sz w:val="28"/>
                <w:szCs w:val="28"/>
              </w:rPr>
              <w:t>2</w:t>
            </w:r>
          </w:p>
        </w:tc>
        <w:tc>
          <w:tcPr>
            <w:tcW w:w="613" w:type="dxa"/>
          </w:tcPr>
          <w:p w:rsidR="00D03463" w:rsidRDefault="00D03463">
            <w:pPr>
              <w:pStyle w:val="TableParagraph"/>
              <w:spacing w:line="315" w:lineRule="exact"/>
              <w:ind w:left="19"/>
              <w:rPr>
                <w:sz w:val="28"/>
                <w:szCs w:val="28"/>
              </w:rPr>
            </w:pPr>
            <w:r>
              <w:rPr>
                <w:sz w:val="28"/>
                <w:szCs w:val="28"/>
              </w:rPr>
              <w:t>2</w:t>
            </w:r>
          </w:p>
        </w:tc>
        <w:tc>
          <w:tcPr>
            <w:tcW w:w="1227" w:type="dxa"/>
          </w:tcPr>
          <w:p w:rsidR="00D03463" w:rsidRDefault="00D03463">
            <w:pPr>
              <w:pStyle w:val="TableParagraph"/>
              <w:spacing w:line="315" w:lineRule="exact"/>
              <w:ind w:left="22"/>
              <w:rPr>
                <w:sz w:val="28"/>
                <w:szCs w:val="28"/>
              </w:rPr>
            </w:pPr>
            <w:r>
              <w:rPr>
                <w:sz w:val="28"/>
                <w:szCs w:val="28"/>
              </w:rPr>
              <w:t>1</w:t>
            </w:r>
          </w:p>
        </w:tc>
        <w:tc>
          <w:tcPr>
            <w:tcW w:w="848" w:type="dxa"/>
          </w:tcPr>
          <w:p w:rsidR="00D03463" w:rsidRDefault="00D03463">
            <w:pPr>
              <w:pStyle w:val="TableParagraph"/>
              <w:spacing w:line="315" w:lineRule="exact"/>
              <w:ind w:left="26"/>
              <w:rPr>
                <w:sz w:val="28"/>
                <w:szCs w:val="28"/>
              </w:rPr>
            </w:pPr>
            <w:r>
              <w:rPr>
                <w:sz w:val="28"/>
                <w:szCs w:val="28"/>
              </w:rPr>
              <w:t>3</w:t>
            </w:r>
          </w:p>
        </w:tc>
      </w:tr>
      <w:tr w:rsidR="00D03463">
        <w:trPr>
          <w:trHeight w:val="321"/>
        </w:trPr>
        <w:tc>
          <w:tcPr>
            <w:tcW w:w="816" w:type="dxa"/>
          </w:tcPr>
          <w:p w:rsidR="00D03463" w:rsidRDefault="00D03463">
            <w:pPr>
              <w:pStyle w:val="TableParagraph"/>
              <w:spacing w:before="15" w:line="240" w:lineRule="auto"/>
              <w:ind w:right="95"/>
              <w:jc w:val="right"/>
              <w:rPr>
                <w:sz w:val="24"/>
                <w:szCs w:val="24"/>
              </w:rPr>
            </w:pPr>
            <w:r>
              <w:rPr>
                <w:sz w:val="24"/>
                <w:szCs w:val="24"/>
              </w:rPr>
              <w:t>10</w:t>
            </w:r>
          </w:p>
        </w:tc>
        <w:tc>
          <w:tcPr>
            <w:tcW w:w="5199" w:type="dxa"/>
          </w:tcPr>
          <w:p w:rsidR="00D03463" w:rsidRDefault="00D03463">
            <w:pPr>
              <w:pStyle w:val="TableParagraph"/>
              <w:spacing w:line="268" w:lineRule="exact"/>
              <w:ind w:left="96" w:right="87"/>
              <w:rPr>
                <w:sz w:val="24"/>
                <w:szCs w:val="24"/>
              </w:rPr>
            </w:pPr>
            <w:r>
              <w:rPr>
                <w:sz w:val="24"/>
                <w:szCs w:val="24"/>
              </w:rPr>
              <w:t>Податкове та митне право ЄС</w:t>
            </w:r>
          </w:p>
        </w:tc>
        <w:tc>
          <w:tcPr>
            <w:tcW w:w="993" w:type="dxa"/>
          </w:tcPr>
          <w:p w:rsidR="00D03463" w:rsidRDefault="00D03463">
            <w:pPr>
              <w:pStyle w:val="TableParagraph"/>
              <w:ind w:right="412"/>
              <w:jc w:val="right"/>
              <w:rPr>
                <w:sz w:val="28"/>
                <w:szCs w:val="28"/>
              </w:rPr>
            </w:pPr>
            <w:r>
              <w:rPr>
                <w:sz w:val="28"/>
                <w:szCs w:val="28"/>
              </w:rPr>
              <w:t>7</w:t>
            </w:r>
          </w:p>
        </w:tc>
        <w:tc>
          <w:tcPr>
            <w:tcW w:w="848" w:type="dxa"/>
            <w:gridSpan w:val="2"/>
          </w:tcPr>
          <w:p w:rsidR="00D03463" w:rsidRDefault="00D03463">
            <w:pPr>
              <w:pStyle w:val="TableParagraph"/>
              <w:ind w:left="15"/>
              <w:rPr>
                <w:sz w:val="28"/>
                <w:szCs w:val="28"/>
              </w:rPr>
            </w:pPr>
            <w:r>
              <w:rPr>
                <w:sz w:val="28"/>
                <w:szCs w:val="28"/>
              </w:rPr>
              <w:t>2</w:t>
            </w:r>
          </w:p>
        </w:tc>
        <w:tc>
          <w:tcPr>
            <w:tcW w:w="613" w:type="dxa"/>
          </w:tcPr>
          <w:p w:rsidR="00D03463" w:rsidRDefault="00D03463">
            <w:pPr>
              <w:pStyle w:val="TableParagraph"/>
              <w:ind w:left="19"/>
              <w:rPr>
                <w:sz w:val="28"/>
                <w:szCs w:val="28"/>
              </w:rPr>
            </w:pPr>
            <w:r>
              <w:rPr>
                <w:sz w:val="28"/>
                <w:szCs w:val="28"/>
              </w:rPr>
              <w:t>2</w:t>
            </w:r>
          </w:p>
        </w:tc>
        <w:tc>
          <w:tcPr>
            <w:tcW w:w="1227" w:type="dxa"/>
          </w:tcPr>
          <w:p w:rsidR="00D03463" w:rsidRDefault="00D03463">
            <w:pPr>
              <w:pStyle w:val="TableParagraph"/>
              <w:spacing w:line="240" w:lineRule="auto"/>
              <w:jc w:val="left"/>
              <w:rPr>
                <w:sz w:val="24"/>
                <w:szCs w:val="24"/>
              </w:rPr>
            </w:pPr>
          </w:p>
        </w:tc>
        <w:tc>
          <w:tcPr>
            <w:tcW w:w="848" w:type="dxa"/>
          </w:tcPr>
          <w:p w:rsidR="00D03463" w:rsidRDefault="00D03463">
            <w:pPr>
              <w:pStyle w:val="TableParagraph"/>
              <w:ind w:left="26"/>
              <w:rPr>
                <w:sz w:val="28"/>
                <w:szCs w:val="28"/>
              </w:rPr>
            </w:pPr>
            <w:r>
              <w:rPr>
                <w:sz w:val="28"/>
                <w:szCs w:val="28"/>
              </w:rPr>
              <w:t>3</w:t>
            </w:r>
          </w:p>
        </w:tc>
      </w:tr>
      <w:tr w:rsidR="00D03463">
        <w:trPr>
          <w:trHeight w:val="321"/>
        </w:trPr>
        <w:tc>
          <w:tcPr>
            <w:tcW w:w="816" w:type="dxa"/>
          </w:tcPr>
          <w:p w:rsidR="00D03463" w:rsidRDefault="00D03463">
            <w:pPr>
              <w:pStyle w:val="TableParagraph"/>
              <w:spacing w:before="15" w:line="240" w:lineRule="auto"/>
              <w:ind w:right="95"/>
              <w:jc w:val="right"/>
              <w:rPr>
                <w:sz w:val="24"/>
                <w:szCs w:val="24"/>
              </w:rPr>
            </w:pPr>
            <w:r>
              <w:rPr>
                <w:sz w:val="24"/>
                <w:szCs w:val="24"/>
              </w:rPr>
              <w:t>11</w:t>
            </w:r>
          </w:p>
        </w:tc>
        <w:tc>
          <w:tcPr>
            <w:tcW w:w="5199" w:type="dxa"/>
          </w:tcPr>
          <w:p w:rsidR="00D03463" w:rsidRDefault="00D03463">
            <w:pPr>
              <w:pStyle w:val="TableParagraph"/>
              <w:spacing w:line="268" w:lineRule="exact"/>
              <w:ind w:left="97" w:right="87"/>
              <w:rPr>
                <w:sz w:val="24"/>
                <w:szCs w:val="24"/>
              </w:rPr>
            </w:pPr>
            <w:r>
              <w:rPr>
                <w:sz w:val="24"/>
                <w:szCs w:val="24"/>
              </w:rPr>
              <w:t>Європейське картельне право</w:t>
            </w:r>
          </w:p>
        </w:tc>
        <w:tc>
          <w:tcPr>
            <w:tcW w:w="993" w:type="dxa"/>
          </w:tcPr>
          <w:p w:rsidR="00D03463" w:rsidRDefault="00D03463">
            <w:pPr>
              <w:pStyle w:val="TableParagraph"/>
              <w:ind w:right="412"/>
              <w:jc w:val="right"/>
              <w:rPr>
                <w:sz w:val="28"/>
                <w:szCs w:val="28"/>
              </w:rPr>
            </w:pPr>
            <w:r>
              <w:rPr>
                <w:sz w:val="28"/>
                <w:szCs w:val="28"/>
              </w:rPr>
              <w:t>8</w:t>
            </w:r>
          </w:p>
        </w:tc>
        <w:tc>
          <w:tcPr>
            <w:tcW w:w="848" w:type="dxa"/>
            <w:gridSpan w:val="2"/>
          </w:tcPr>
          <w:p w:rsidR="00D03463" w:rsidRDefault="00D03463">
            <w:pPr>
              <w:pStyle w:val="TableParagraph"/>
              <w:ind w:left="15"/>
              <w:rPr>
                <w:sz w:val="28"/>
                <w:szCs w:val="28"/>
              </w:rPr>
            </w:pPr>
            <w:r>
              <w:rPr>
                <w:sz w:val="28"/>
                <w:szCs w:val="28"/>
              </w:rPr>
              <w:t>1</w:t>
            </w:r>
          </w:p>
        </w:tc>
        <w:tc>
          <w:tcPr>
            <w:tcW w:w="613" w:type="dxa"/>
          </w:tcPr>
          <w:p w:rsidR="00D03463" w:rsidRDefault="00D03463">
            <w:pPr>
              <w:pStyle w:val="TableParagraph"/>
              <w:ind w:left="19"/>
              <w:rPr>
                <w:sz w:val="28"/>
                <w:szCs w:val="28"/>
              </w:rPr>
            </w:pPr>
            <w:r>
              <w:rPr>
                <w:sz w:val="28"/>
                <w:szCs w:val="28"/>
              </w:rPr>
              <w:t>2</w:t>
            </w:r>
          </w:p>
        </w:tc>
        <w:tc>
          <w:tcPr>
            <w:tcW w:w="1227" w:type="dxa"/>
          </w:tcPr>
          <w:p w:rsidR="00D03463" w:rsidRDefault="00D03463">
            <w:pPr>
              <w:pStyle w:val="TableParagraph"/>
              <w:ind w:left="22"/>
              <w:rPr>
                <w:sz w:val="28"/>
                <w:szCs w:val="28"/>
              </w:rPr>
            </w:pPr>
            <w:r>
              <w:rPr>
                <w:sz w:val="28"/>
                <w:szCs w:val="28"/>
              </w:rPr>
              <w:t>1</w:t>
            </w:r>
          </w:p>
        </w:tc>
        <w:tc>
          <w:tcPr>
            <w:tcW w:w="848" w:type="dxa"/>
          </w:tcPr>
          <w:p w:rsidR="00D03463" w:rsidRDefault="00D03463">
            <w:pPr>
              <w:pStyle w:val="TableParagraph"/>
              <w:ind w:left="26"/>
              <w:rPr>
                <w:sz w:val="28"/>
                <w:szCs w:val="28"/>
              </w:rPr>
            </w:pPr>
            <w:r>
              <w:rPr>
                <w:sz w:val="28"/>
                <w:szCs w:val="28"/>
              </w:rPr>
              <w:t>4</w:t>
            </w:r>
          </w:p>
        </w:tc>
      </w:tr>
      <w:tr w:rsidR="00D03463">
        <w:trPr>
          <w:trHeight w:val="830"/>
        </w:trPr>
        <w:tc>
          <w:tcPr>
            <w:tcW w:w="816" w:type="dxa"/>
          </w:tcPr>
          <w:p w:rsidR="00D03463" w:rsidRDefault="00D03463">
            <w:pPr>
              <w:pStyle w:val="TableParagraph"/>
              <w:spacing w:before="6" w:line="240" w:lineRule="auto"/>
              <w:jc w:val="left"/>
              <w:rPr>
                <w:sz w:val="23"/>
                <w:szCs w:val="23"/>
              </w:rPr>
            </w:pPr>
          </w:p>
          <w:p w:rsidR="00D03463" w:rsidRDefault="00D03463">
            <w:pPr>
              <w:pStyle w:val="TableParagraph"/>
              <w:spacing w:line="240" w:lineRule="auto"/>
              <w:ind w:right="95"/>
              <w:jc w:val="right"/>
              <w:rPr>
                <w:sz w:val="24"/>
                <w:szCs w:val="24"/>
              </w:rPr>
            </w:pPr>
            <w:r>
              <w:rPr>
                <w:sz w:val="24"/>
                <w:szCs w:val="24"/>
              </w:rPr>
              <w:t>12</w:t>
            </w:r>
          </w:p>
        </w:tc>
        <w:tc>
          <w:tcPr>
            <w:tcW w:w="5199" w:type="dxa"/>
          </w:tcPr>
          <w:p w:rsidR="00D03463" w:rsidRDefault="00D03463">
            <w:pPr>
              <w:pStyle w:val="TableParagraph"/>
              <w:spacing w:line="240" w:lineRule="auto"/>
              <w:ind w:left="98" w:right="87"/>
              <w:rPr>
                <w:sz w:val="24"/>
                <w:szCs w:val="24"/>
              </w:rPr>
            </w:pPr>
            <w:r>
              <w:rPr>
                <w:sz w:val="24"/>
                <w:szCs w:val="24"/>
              </w:rPr>
              <w:t>Прецедентне право Суду ЄС у сферах, що регулюються Угодою про асоціацію між</w:t>
            </w:r>
          </w:p>
          <w:p w:rsidR="00D03463" w:rsidRDefault="00D03463">
            <w:pPr>
              <w:pStyle w:val="TableParagraph"/>
              <w:spacing w:line="264" w:lineRule="exact"/>
              <w:ind w:left="100" w:right="87"/>
              <w:rPr>
                <w:sz w:val="24"/>
                <w:szCs w:val="24"/>
              </w:rPr>
            </w:pPr>
            <w:r>
              <w:rPr>
                <w:sz w:val="24"/>
                <w:szCs w:val="24"/>
              </w:rPr>
              <w:t>Україною та ЄС</w:t>
            </w:r>
          </w:p>
        </w:tc>
        <w:tc>
          <w:tcPr>
            <w:tcW w:w="993" w:type="dxa"/>
          </w:tcPr>
          <w:p w:rsidR="00D03463" w:rsidRDefault="00D03463">
            <w:pPr>
              <w:pStyle w:val="TableParagraph"/>
              <w:spacing w:line="318" w:lineRule="exact"/>
              <w:ind w:right="412"/>
              <w:jc w:val="right"/>
              <w:rPr>
                <w:sz w:val="28"/>
                <w:szCs w:val="28"/>
              </w:rPr>
            </w:pPr>
            <w:r>
              <w:rPr>
                <w:sz w:val="28"/>
                <w:szCs w:val="28"/>
              </w:rPr>
              <w:t>7</w:t>
            </w:r>
          </w:p>
        </w:tc>
        <w:tc>
          <w:tcPr>
            <w:tcW w:w="848" w:type="dxa"/>
            <w:gridSpan w:val="2"/>
          </w:tcPr>
          <w:p w:rsidR="00D03463" w:rsidRDefault="00D03463">
            <w:pPr>
              <w:pStyle w:val="TableParagraph"/>
              <w:spacing w:line="318" w:lineRule="exact"/>
              <w:ind w:left="15"/>
              <w:rPr>
                <w:sz w:val="28"/>
                <w:szCs w:val="28"/>
              </w:rPr>
            </w:pPr>
            <w:r>
              <w:rPr>
                <w:sz w:val="28"/>
                <w:szCs w:val="28"/>
              </w:rPr>
              <w:t>2</w:t>
            </w:r>
          </w:p>
        </w:tc>
        <w:tc>
          <w:tcPr>
            <w:tcW w:w="613" w:type="dxa"/>
          </w:tcPr>
          <w:p w:rsidR="00D03463" w:rsidRDefault="00D03463">
            <w:pPr>
              <w:pStyle w:val="TableParagraph"/>
              <w:spacing w:line="318" w:lineRule="exact"/>
              <w:ind w:left="19"/>
              <w:rPr>
                <w:sz w:val="28"/>
                <w:szCs w:val="28"/>
              </w:rPr>
            </w:pPr>
            <w:r>
              <w:rPr>
                <w:sz w:val="28"/>
                <w:szCs w:val="28"/>
              </w:rPr>
              <w:t>2</w:t>
            </w:r>
          </w:p>
        </w:tc>
        <w:tc>
          <w:tcPr>
            <w:tcW w:w="1227" w:type="dxa"/>
          </w:tcPr>
          <w:p w:rsidR="00D03463" w:rsidRDefault="00D03463">
            <w:pPr>
              <w:pStyle w:val="TableParagraph"/>
              <w:spacing w:line="240" w:lineRule="auto"/>
              <w:jc w:val="left"/>
              <w:rPr>
                <w:sz w:val="24"/>
                <w:szCs w:val="24"/>
              </w:rPr>
            </w:pPr>
          </w:p>
        </w:tc>
        <w:tc>
          <w:tcPr>
            <w:tcW w:w="848" w:type="dxa"/>
          </w:tcPr>
          <w:p w:rsidR="00D03463" w:rsidRDefault="00D03463">
            <w:pPr>
              <w:pStyle w:val="TableParagraph"/>
              <w:spacing w:line="318" w:lineRule="exact"/>
              <w:ind w:left="26"/>
              <w:rPr>
                <w:sz w:val="28"/>
                <w:szCs w:val="28"/>
              </w:rPr>
            </w:pPr>
            <w:r>
              <w:rPr>
                <w:sz w:val="28"/>
                <w:szCs w:val="28"/>
              </w:rPr>
              <w:t>3</w:t>
            </w:r>
          </w:p>
        </w:tc>
      </w:tr>
      <w:tr w:rsidR="00D03463">
        <w:trPr>
          <w:trHeight w:val="321"/>
        </w:trPr>
        <w:tc>
          <w:tcPr>
            <w:tcW w:w="816" w:type="dxa"/>
          </w:tcPr>
          <w:p w:rsidR="00D03463" w:rsidRDefault="00D03463">
            <w:pPr>
              <w:pStyle w:val="TableParagraph"/>
              <w:spacing w:line="240" w:lineRule="auto"/>
              <w:jc w:val="left"/>
              <w:rPr>
                <w:sz w:val="24"/>
                <w:szCs w:val="24"/>
              </w:rPr>
            </w:pPr>
          </w:p>
        </w:tc>
        <w:tc>
          <w:tcPr>
            <w:tcW w:w="5199" w:type="dxa"/>
          </w:tcPr>
          <w:p w:rsidR="00D03463" w:rsidRDefault="00D03463">
            <w:pPr>
              <w:pStyle w:val="TableParagraph"/>
              <w:spacing w:line="273" w:lineRule="exact"/>
              <w:ind w:left="97" w:right="87"/>
              <w:rPr>
                <w:b/>
                <w:bCs/>
                <w:sz w:val="24"/>
                <w:szCs w:val="24"/>
              </w:rPr>
            </w:pPr>
            <w:r>
              <w:rPr>
                <w:b/>
                <w:bCs/>
                <w:sz w:val="24"/>
                <w:szCs w:val="24"/>
              </w:rPr>
              <w:t>Усього годин</w:t>
            </w:r>
          </w:p>
        </w:tc>
        <w:tc>
          <w:tcPr>
            <w:tcW w:w="993" w:type="dxa"/>
          </w:tcPr>
          <w:p w:rsidR="00D03463" w:rsidRDefault="00D03463">
            <w:pPr>
              <w:pStyle w:val="TableParagraph"/>
              <w:ind w:right="343"/>
              <w:jc w:val="right"/>
              <w:rPr>
                <w:b/>
                <w:bCs/>
                <w:sz w:val="28"/>
                <w:szCs w:val="28"/>
              </w:rPr>
            </w:pPr>
            <w:r>
              <w:rPr>
                <w:b/>
                <w:bCs/>
                <w:sz w:val="28"/>
                <w:szCs w:val="28"/>
              </w:rPr>
              <w:t>90</w:t>
            </w:r>
          </w:p>
        </w:tc>
        <w:tc>
          <w:tcPr>
            <w:tcW w:w="848" w:type="dxa"/>
            <w:gridSpan w:val="2"/>
          </w:tcPr>
          <w:p w:rsidR="00D03463" w:rsidRDefault="00D03463">
            <w:pPr>
              <w:pStyle w:val="TableParagraph"/>
              <w:ind w:left="284"/>
              <w:jc w:val="left"/>
              <w:rPr>
                <w:b/>
                <w:bCs/>
                <w:sz w:val="28"/>
                <w:szCs w:val="28"/>
              </w:rPr>
            </w:pPr>
            <w:r>
              <w:rPr>
                <w:b/>
                <w:bCs/>
                <w:sz w:val="28"/>
                <w:szCs w:val="28"/>
              </w:rPr>
              <w:t>20</w:t>
            </w:r>
          </w:p>
        </w:tc>
        <w:tc>
          <w:tcPr>
            <w:tcW w:w="613" w:type="dxa"/>
          </w:tcPr>
          <w:p w:rsidR="00D03463" w:rsidRDefault="00D03463">
            <w:pPr>
              <w:pStyle w:val="TableParagraph"/>
              <w:ind w:left="150" w:right="132"/>
              <w:rPr>
                <w:b/>
                <w:bCs/>
                <w:sz w:val="28"/>
                <w:szCs w:val="28"/>
              </w:rPr>
            </w:pPr>
            <w:r>
              <w:rPr>
                <w:b/>
                <w:bCs/>
                <w:sz w:val="28"/>
                <w:szCs w:val="28"/>
              </w:rPr>
              <w:t>24</w:t>
            </w:r>
          </w:p>
        </w:tc>
        <w:tc>
          <w:tcPr>
            <w:tcW w:w="1227" w:type="dxa"/>
          </w:tcPr>
          <w:p w:rsidR="00D03463" w:rsidRDefault="00D03463">
            <w:pPr>
              <w:pStyle w:val="TableParagraph"/>
              <w:ind w:left="22"/>
              <w:rPr>
                <w:b/>
                <w:bCs/>
                <w:sz w:val="28"/>
                <w:szCs w:val="28"/>
              </w:rPr>
            </w:pPr>
            <w:r>
              <w:rPr>
                <w:b/>
                <w:bCs/>
                <w:sz w:val="28"/>
                <w:szCs w:val="28"/>
              </w:rPr>
              <w:t>6</w:t>
            </w:r>
          </w:p>
        </w:tc>
        <w:tc>
          <w:tcPr>
            <w:tcW w:w="848" w:type="dxa"/>
          </w:tcPr>
          <w:p w:rsidR="00D03463" w:rsidRDefault="00D03463">
            <w:pPr>
              <w:pStyle w:val="TableParagraph"/>
              <w:ind w:left="271" w:right="247"/>
              <w:rPr>
                <w:b/>
                <w:bCs/>
                <w:sz w:val="28"/>
                <w:szCs w:val="28"/>
              </w:rPr>
            </w:pPr>
            <w:r>
              <w:rPr>
                <w:b/>
                <w:bCs/>
                <w:sz w:val="28"/>
                <w:szCs w:val="28"/>
              </w:rPr>
              <w:t>40</w:t>
            </w:r>
          </w:p>
        </w:tc>
      </w:tr>
    </w:tbl>
    <w:p w:rsidR="00D03463" w:rsidRDefault="00D03463">
      <w:pPr>
        <w:ind w:left="941" w:right="5325"/>
        <w:rPr>
          <w:b/>
          <w:bCs/>
          <w:i/>
          <w:iCs/>
          <w:sz w:val="28"/>
          <w:szCs w:val="28"/>
        </w:rPr>
      </w:pPr>
      <w:r>
        <w:rPr>
          <w:sz w:val="28"/>
          <w:szCs w:val="28"/>
        </w:rPr>
        <w:t xml:space="preserve">Загальний обсяг </w:t>
      </w:r>
      <w:r>
        <w:rPr>
          <w:b/>
          <w:bCs/>
          <w:i/>
          <w:iCs/>
          <w:sz w:val="28"/>
          <w:szCs w:val="28"/>
        </w:rPr>
        <w:t>90 год</w:t>
      </w:r>
      <w:r>
        <w:rPr>
          <w:sz w:val="28"/>
          <w:szCs w:val="28"/>
        </w:rPr>
        <w:t xml:space="preserve">., у тому числі: Лекцій: </w:t>
      </w:r>
      <w:r>
        <w:rPr>
          <w:b/>
          <w:bCs/>
          <w:i/>
          <w:iCs/>
          <w:sz w:val="28"/>
          <w:szCs w:val="28"/>
        </w:rPr>
        <w:t>20 год.</w:t>
      </w:r>
    </w:p>
    <w:p w:rsidR="00D03463" w:rsidRDefault="00D03463">
      <w:pPr>
        <w:ind w:left="941" w:right="6347"/>
        <w:rPr>
          <w:b/>
          <w:bCs/>
          <w:i/>
          <w:iCs/>
          <w:sz w:val="28"/>
          <w:szCs w:val="28"/>
        </w:rPr>
      </w:pPr>
      <w:r>
        <w:rPr>
          <w:sz w:val="28"/>
          <w:szCs w:val="28"/>
        </w:rPr>
        <w:t xml:space="preserve">Семінарів: </w:t>
      </w:r>
      <w:r>
        <w:rPr>
          <w:b/>
          <w:bCs/>
          <w:i/>
          <w:iCs/>
          <w:sz w:val="28"/>
          <w:szCs w:val="28"/>
        </w:rPr>
        <w:t xml:space="preserve">24 год. </w:t>
      </w:r>
      <w:r>
        <w:rPr>
          <w:sz w:val="28"/>
          <w:szCs w:val="28"/>
        </w:rPr>
        <w:t xml:space="preserve">Самостійної роботи: </w:t>
      </w:r>
      <w:r>
        <w:rPr>
          <w:b/>
          <w:bCs/>
          <w:i/>
          <w:iCs/>
          <w:sz w:val="28"/>
          <w:szCs w:val="28"/>
        </w:rPr>
        <w:t xml:space="preserve">40 год. </w:t>
      </w:r>
      <w:r>
        <w:rPr>
          <w:sz w:val="28"/>
          <w:szCs w:val="28"/>
        </w:rPr>
        <w:t xml:space="preserve">Індивідуальної роботи: </w:t>
      </w:r>
      <w:r>
        <w:rPr>
          <w:b/>
          <w:bCs/>
          <w:i/>
          <w:iCs/>
          <w:sz w:val="28"/>
          <w:szCs w:val="28"/>
        </w:rPr>
        <w:t>6 год.</w:t>
      </w:r>
    </w:p>
    <w:p w:rsidR="00D03463" w:rsidRDefault="00D03463">
      <w:pPr>
        <w:rPr>
          <w:sz w:val="28"/>
          <w:szCs w:val="28"/>
        </w:rPr>
        <w:sectPr w:rsidR="00D03463">
          <w:pgSz w:w="11910" w:h="16840"/>
          <w:pgMar w:top="1160" w:right="200" w:bottom="1200" w:left="900" w:header="0" w:footer="1003" w:gutter="0"/>
          <w:cols w:space="720"/>
        </w:sectPr>
      </w:pPr>
    </w:p>
    <w:p w:rsidR="00D03463" w:rsidRDefault="00D03463">
      <w:pPr>
        <w:pStyle w:val="Heading1"/>
        <w:spacing w:before="65"/>
        <w:ind w:left="3037"/>
      </w:pPr>
      <w:bookmarkStart w:id="2" w:name="_TOC_250003"/>
      <w:bookmarkEnd w:id="2"/>
      <w:r>
        <w:t>ЗМІСТ НАВЧАЛЬНОЇ ДИСЦИПЛІНИ</w:t>
      </w:r>
    </w:p>
    <w:p w:rsidR="00D03463" w:rsidRDefault="00D03463">
      <w:pPr>
        <w:pStyle w:val="BodyText"/>
        <w:spacing w:before="2"/>
        <w:ind w:left="0"/>
        <w:rPr>
          <w:b/>
          <w:bCs/>
        </w:rPr>
      </w:pPr>
    </w:p>
    <w:p w:rsidR="00D03463" w:rsidRDefault="00D03463">
      <w:pPr>
        <w:tabs>
          <w:tab w:val="left" w:pos="1934"/>
          <w:tab w:val="left" w:pos="2492"/>
          <w:tab w:val="left" w:pos="4067"/>
          <w:tab w:val="left" w:pos="5428"/>
          <w:tab w:val="left" w:pos="7329"/>
          <w:tab w:val="left" w:pos="9406"/>
        </w:tabs>
        <w:ind w:left="232" w:right="649" w:firstLine="708"/>
        <w:rPr>
          <w:b/>
          <w:bCs/>
          <w:sz w:val="28"/>
          <w:szCs w:val="28"/>
        </w:rPr>
      </w:pPr>
      <w:r>
        <w:rPr>
          <w:b/>
          <w:bCs/>
          <w:sz w:val="28"/>
          <w:szCs w:val="28"/>
        </w:rPr>
        <w:t>Тема</w:t>
      </w:r>
      <w:r>
        <w:rPr>
          <w:b/>
          <w:bCs/>
          <w:sz w:val="28"/>
          <w:szCs w:val="28"/>
        </w:rPr>
        <w:tab/>
        <w:t>1.</w:t>
      </w:r>
      <w:r>
        <w:rPr>
          <w:b/>
          <w:bCs/>
          <w:sz w:val="28"/>
          <w:szCs w:val="28"/>
        </w:rPr>
        <w:tab/>
        <w:t>Історичні</w:t>
      </w:r>
      <w:r>
        <w:rPr>
          <w:b/>
          <w:bCs/>
          <w:sz w:val="28"/>
          <w:szCs w:val="28"/>
        </w:rPr>
        <w:tab/>
        <w:t>аспекти</w:t>
      </w:r>
      <w:r>
        <w:rPr>
          <w:b/>
          <w:bCs/>
          <w:sz w:val="28"/>
          <w:szCs w:val="28"/>
        </w:rPr>
        <w:tab/>
        <w:t>виникнення</w:t>
      </w:r>
      <w:r>
        <w:rPr>
          <w:b/>
          <w:bCs/>
          <w:sz w:val="28"/>
          <w:szCs w:val="28"/>
        </w:rPr>
        <w:tab/>
        <w:t>економічного</w:t>
      </w:r>
      <w:r>
        <w:rPr>
          <w:b/>
          <w:bCs/>
          <w:sz w:val="28"/>
          <w:szCs w:val="28"/>
        </w:rPr>
        <w:tab/>
        <w:t>права Європейського Союзу</w:t>
      </w:r>
    </w:p>
    <w:p w:rsidR="00D03463" w:rsidRDefault="00D03463">
      <w:pPr>
        <w:pStyle w:val="BodyText"/>
        <w:ind w:right="647"/>
        <w:jc w:val="both"/>
      </w:pPr>
      <w:r>
        <w:t>Юридична природа європейської економічної інтеграції. Ключові етапи європейської економічної інтеграції. Принципові рівні економічної інтеграції: зона вільної торгівлі, митний союз, спільний внутрішній ринок, економічний та валютний союз. Економічна конституція</w:t>
      </w:r>
      <w:r>
        <w:rPr>
          <w:spacing w:val="-2"/>
        </w:rPr>
        <w:t xml:space="preserve"> </w:t>
      </w:r>
      <w:r>
        <w:t>ЄС</w:t>
      </w:r>
    </w:p>
    <w:p w:rsidR="00D03463" w:rsidRDefault="00D03463">
      <w:pPr>
        <w:pStyle w:val="BodyText"/>
        <w:spacing w:before="11"/>
        <w:ind w:left="0"/>
        <w:rPr>
          <w:sz w:val="27"/>
          <w:szCs w:val="27"/>
        </w:rPr>
      </w:pPr>
    </w:p>
    <w:p w:rsidR="00D03463" w:rsidRDefault="00D03463">
      <w:pPr>
        <w:spacing w:line="319" w:lineRule="exact"/>
        <w:ind w:left="941"/>
        <w:rPr>
          <w:b/>
          <w:bCs/>
          <w:sz w:val="28"/>
          <w:szCs w:val="28"/>
        </w:rPr>
      </w:pPr>
      <w:r>
        <w:rPr>
          <w:b/>
          <w:bCs/>
          <w:sz w:val="28"/>
          <w:szCs w:val="28"/>
        </w:rPr>
        <w:t>Тема 2. Джерела та принципи економічного права ЄС</w:t>
      </w:r>
    </w:p>
    <w:p w:rsidR="00D03463" w:rsidRDefault="00D03463">
      <w:pPr>
        <w:pStyle w:val="BodyText"/>
        <w:ind w:right="654"/>
        <w:jc w:val="both"/>
      </w:pPr>
      <w:r>
        <w:t>Джерела економічного права ЄС. Первинне право ЄС у сфері регулювання економічної діяльності. Вторинне право ЄС у галузі економічних відносин. Прецедентне право ЄС. Роль та місце міжнародних та двосторонніх економічних договорів у системі економічного права ЄС. Поняття та класифікація принципів права ЄС. Загальні принципи права ЄС. Спеціальні принципи права ЄС</w:t>
      </w:r>
    </w:p>
    <w:p w:rsidR="00D03463" w:rsidRDefault="00D03463">
      <w:pPr>
        <w:pStyle w:val="BodyText"/>
        <w:spacing w:before="3"/>
        <w:ind w:left="0"/>
      </w:pPr>
    </w:p>
    <w:p w:rsidR="00D03463" w:rsidRDefault="00D03463">
      <w:pPr>
        <w:spacing w:line="319" w:lineRule="exact"/>
        <w:ind w:left="941"/>
        <w:rPr>
          <w:b/>
          <w:bCs/>
          <w:sz w:val="28"/>
          <w:szCs w:val="28"/>
        </w:rPr>
      </w:pPr>
      <w:r>
        <w:rPr>
          <w:b/>
          <w:bCs/>
          <w:sz w:val="28"/>
          <w:szCs w:val="28"/>
        </w:rPr>
        <w:t>Тема 3. Суб’єкти економічного права ЄС</w:t>
      </w:r>
    </w:p>
    <w:p w:rsidR="00D03463" w:rsidRDefault="00D03463">
      <w:pPr>
        <w:pStyle w:val="BodyText"/>
        <w:ind w:right="648"/>
        <w:jc w:val="both"/>
      </w:pPr>
      <w:r>
        <w:t>Правотворчі та правозастосовні органи ЄС. Склад та основні завдання Європейської Ради, Європейської Комісії, Європейського Парламенту. Європейський суд справедливості: завдання, формування, процес. Європейський центральний банк, Рахункова палата та допоміжні органи. Адресати економічного права ЄС: країни-учасниці, юридичні особи та індивіди</w:t>
      </w:r>
    </w:p>
    <w:p w:rsidR="00D03463" w:rsidRDefault="00D03463">
      <w:pPr>
        <w:pStyle w:val="BodyText"/>
        <w:spacing w:before="3"/>
        <w:ind w:left="0"/>
      </w:pPr>
    </w:p>
    <w:p w:rsidR="00D03463" w:rsidRDefault="00D03463">
      <w:pPr>
        <w:spacing w:line="319" w:lineRule="exact"/>
        <w:ind w:left="941"/>
        <w:rPr>
          <w:b/>
          <w:bCs/>
          <w:sz w:val="28"/>
          <w:szCs w:val="28"/>
        </w:rPr>
      </w:pPr>
      <w:r>
        <w:rPr>
          <w:b/>
          <w:bCs/>
          <w:sz w:val="28"/>
          <w:szCs w:val="28"/>
        </w:rPr>
        <w:t>Тема 4. Фундаментальні свободи внутрішнього ринку ЄС</w:t>
      </w:r>
    </w:p>
    <w:p w:rsidR="00D03463" w:rsidRDefault="00D03463">
      <w:pPr>
        <w:pStyle w:val="BodyText"/>
        <w:ind w:right="643"/>
        <w:jc w:val="both"/>
      </w:pPr>
      <w:r>
        <w:t>Правове регулювання вільного руху товарів: поняття, зміст та обсяг, обмеження. Свобода вільного пересування осіб (ст. 45, 49 ДФЄС). Право вільного вибору місця проживання та право вільного пересування осіб: зміст, обсяг та обмеження. Юридичні засади свободи пересування індивідів та робочої сили. Нормативно- правове регулювання вільного руху послуг. Поняття терміну «послуга» у законодавстві ЄС. Обмеження, зміст та обсяг права вільного руху послуг. Правові засади свободи вільного руху капіталу, розрахунків та платежів. Зміст та обсяг поняття «капітал» у системі правового регулювання фінансової діяльності в ЄС</w:t>
      </w:r>
    </w:p>
    <w:p w:rsidR="00D03463" w:rsidRDefault="00D03463">
      <w:pPr>
        <w:pStyle w:val="BodyText"/>
        <w:spacing w:before="1"/>
        <w:ind w:left="0"/>
      </w:pPr>
    </w:p>
    <w:p w:rsidR="00D03463" w:rsidRDefault="00D03463">
      <w:pPr>
        <w:spacing w:line="319" w:lineRule="exact"/>
        <w:ind w:left="941"/>
        <w:rPr>
          <w:b/>
          <w:bCs/>
          <w:sz w:val="28"/>
          <w:szCs w:val="28"/>
        </w:rPr>
      </w:pPr>
      <w:r>
        <w:rPr>
          <w:b/>
          <w:bCs/>
          <w:sz w:val="28"/>
          <w:szCs w:val="28"/>
        </w:rPr>
        <w:t>Тема 5. Комерційне (торгове) право ЄС</w:t>
      </w:r>
    </w:p>
    <w:p w:rsidR="00D03463" w:rsidRDefault="00D03463">
      <w:pPr>
        <w:pStyle w:val="BodyText"/>
        <w:ind w:right="647"/>
        <w:jc w:val="both"/>
      </w:pPr>
      <w:r>
        <w:t xml:space="preserve">Основні поняття підгалузі. Правове регулювання комерційної діяльності в ЄС. Окремі засади правового регулювання торгових відносин в ЄС. Заснування та реєстрація підприємства. Реєстрація та вимоги щодо транспарентності підприємства. Торгове представництво та звітність. Торгівельні договори та </w:t>
      </w:r>
      <w:r>
        <w:rPr>
          <w:w w:val="44"/>
        </w:rPr>
        <w:t>―</w:t>
      </w:r>
      <w:r>
        <w:t>soft law‖. Правові основи регулювання електронної комерції в ЄС</w:t>
      </w:r>
    </w:p>
    <w:p w:rsidR="00D03463" w:rsidRDefault="00D03463">
      <w:pPr>
        <w:pStyle w:val="BodyText"/>
        <w:spacing w:before="3"/>
        <w:ind w:left="0"/>
      </w:pPr>
    </w:p>
    <w:p w:rsidR="00D03463" w:rsidRDefault="00D03463">
      <w:pPr>
        <w:spacing w:line="321" w:lineRule="exact"/>
        <w:ind w:left="941"/>
        <w:rPr>
          <w:b/>
          <w:bCs/>
          <w:sz w:val="28"/>
          <w:szCs w:val="28"/>
        </w:rPr>
      </w:pPr>
      <w:r>
        <w:rPr>
          <w:b/>
          <w:bCs/>
          <w:sz w:val="28"/>
          <w:szCs w:val="28"/>
        </w:rPr>
        <w:t>Тема 6. Конкурентне право ЄС</w:t>
      </w:r>
    </w:p>
    <w:p w:rsidR="00D03463" w:rsidRDefault="00D03463">
      <w:pPr>
        <w:pStyle w:val="BodyText"/>
        <w:ind w:right="645"/>
        <w:jc w:val="both"/>
      </w:pPr>
      <w:r>
        <w:t xml:space="preserve">Сутність конкурентного права ЄС. Основні теорії конкурентного права ЄС. Теорія функціонально-дієвої конкуренції (Гарвардська школа). Теорії ефективності (Чиказька  школа):  </w:t>
      </w:r>
      <w:r>
        <w:rPr>
          <w:w w:val="44"/>
        </w:rPr>
        <w:t>―</w:t>
      </w:r>
      <w:r>
        <w:t>more  economic  approach</w:t>
      </w:r>
      <w:r>
        <w:rPr>
          <w:w w:val="57"/>
        </w:rPr>
        <w:t>‖</w:t>
      </w:r>
      <w:r>
        <w:t xml:space="preserve">  та  теорія  трансакційних  витрат.</w:t>
      </w:r>
    </w:p>
    <w:p w:rsidR="00D03463" w:rsidRDefault="00D03463">
      <w:pPr>
        <w:jc w:val="both"/>
        <w:sectPr w:rsidR="00D03463">
          <w:pgSz w:w="11910" w:h="16840"/>
          <w:pgMar w:top="1160" w:right="200" w:bottom="1200" w:left="900" w:header="0" w:footer="1003" w:gutter="0"/>
          <w:cols w:space="720"/>
        </w:sectPr>
      </w:pPr>
    </w:p>
    <w:p w:rsidR="00D03463" w:rsidRDefault="00D03463">
      <w:pPr>
        <w:pStyle w:val="BodyText"/>
        <w:spacing w:before="60"/>
        <w:ind w:right="646"/>
        <w:jc w:val="both"/>
      </w:pPr>
      <w:r>
        <w:t>Ордо-ліберальна теорія конкуренції. Індустріально-політичний підхід. Правовий порядок конкуренції в ЄС. Заборона картелів. Зловживання монопольним становищем на ринку: юридичні наслідки. Контроль щодо незаконного злиття підприємств: предмет та зміст правового регулювання. Державні обмеження у сфері конкурентного права</w:t>
      </w:r>
    </w:p>
    <w:p w:rsidR="00D03463" w:rsidRDefault="00D03463">
      <w:pPr>
        <w:pStyle w:val="BodyText"/>
        <w:spacing w:before="5"/>
        <w:ind w:left="0"/>
      </w:pPr>
    </w:p>
    <w:p w:rsidR="00D03463" w:rsidRDefault="00D03463">
      <w:pPr>
        <w:spacing w:line="319" w:lineRule="exact"/>
        <w:ind w:left="941"/>
        <w:rPr>
          <w:b/>
          <w:bCs/>
          <w:sz w:val="28"/>
          <w:szCs w:val="28"/>
        </w:rPr>
      </w:pPr>
      <w:r>
        <w:rPr>
          <w:b/>
          <w:bCs/>
          <w:sz w:val="28"/>
          <w:szCs w:val="28"/>
        </w:rPr>
        <w:t>Тема 7. Корпоративне ЄС</w:t>
      </w:r>
    </w:p>
    <w:p w:rsidR="00D03463" w:rsidRDefault="00D03463">
      <w:pPr>
        <w:pStyle w:val="BodyText"/>
        <w:ind w:right="646"/>
        <w:jc w:val="both"/>
      </w:pPr>
      <w:r>
        <w:t>Нормативно-правові основи корпоративного права у ЄС. Гармонізація корпоративного права в ЄС. Філії у державах-учасницях. Отримання та зміна капіталу. Форми господарських товариств у ЄС. Європейське економічне об’єднання інтересів. Європейське акціонерне товариство (SE). Європейьске товариство (SCE). Тенденції щодо розвитку та запровадження нових форм суб’єктів господарської діяльності у ЄС. Європейське приватне товариство (EPC). Європейський заклад/фундація єврорегіону (FE). Європейське взаємне товариство (ME). Одноособове товариство (Societas Unius Personae/SUP). Поняття гендерної рівності у законодавстві ЄС. Антидискримінаційне законодавство ЄС.</w:t>
      </w:r>
    </w:p>
    <w:p w:rsidR="00D03463" w:rsidRDefault="00D03463">
      <w:pPr>
        <w:pStyle w:val="BodyText"/>
        <w:spacing w:before="4"/>
        <w:ind w:left="0"/>
      </w:pPr>
    </w:p>
    <w:p w:rsidR="00D03463" w:rsidRDefault="00D03463">
      <w:pPr>
        <w:pStyle w:val="BodyText"/>
        <w:ind w:right="653" w:firstLine="708"/>
      </w:pPr>
      <w:r>
        <w:rPr>
          <w:b/>
          <w:bCs/>
        </w:rPr>
        <w:t xml:space="preserve">Тема 8. Банківське право та правове регулювання ринку капіталу </w:t>
      </w:r>
      <w:r>
        <w:t>Банківська система та джерела банківського права ЄС. Правове регулювання валютної діяльності в ЄС. Директиви щодо санації та «електронних» грошей. Правове регулювання відмивання грошей в ЄС. UCITS, MiFID, MiFIR, EuVECA, EuSEF та MAD II – суть, мета та завдання. Правове регулювання фінансового ринку на наднаціональному рівні</w:t>
      </w:r>
    </w:p>
    <w:p w:rsidR="00D03463" w:rsidRDefault="00D03463">
      <w:pPr>
        <w:pStyle w:val="BodyText"/>
        <w:ind w:left="0"/>
      </w:pPr>
    </w:p>
    <w:p w:rsidR="00D03463" w:rsidRDefault="00D03463">
      <w:pPr>
        <w:spacing w:line="319" w:lineRule="exact"/>
        <w:ind w:left="941"/>
        <w:rPr>
          <w:b/>
          <w:bCs/>
          <w:sz w:val="28"/>
          <w:szCs w:val="28"/>
        </w:rPr>
      </w:pPr>
      <w:r>
        <w:rPr>
          <w:b/>
          <w:bCs/>
          <w:sz w:val="28"/>
          <w:szCs w:val="28"/>
        </w:rPr>
        <w:t>Тема 9. Правове регулювання інвестиційної діяльності в ЄС</w:t>
      </w:r>
    </w:p>
    <w:p w:rsidR="00D03463" w:rsidRDefault="00D03463">
      <w:pPr>
        <w:pStyle w:val="BodyText"/>
        <w:ind w:right="647"/>
        <w:jc w:val="both"/>
      </w:pPr>
      <w:r>
        <w:t>Зміст та об’єкти іноземного інвестиційного права ЄС. Прямі іноземні інвестиції в ЄС. Правове регулювання інвестиційних фондів в ЄС. Компетенція ЄС у галузі іноземного інвестування. Інвестиційні угоди ЄС. BITs and EU law. Компетенція ЄС у вирішенні інвестиційних</w:t>
      </w:r>
      <w:r>
        <w:rPr>
          <w:spacing w:val="-5"/>
        </w:rPr>
        <w:t xml:space="preserve"> </w:t>
      </w:r>
      <w:r>
        <w:t>спорів</w:t>
      </w:r>
    </w:p>
    <w:p w:rsidR="00D03463" w:rsidRDefault="00D03463">
      <w:pPr>
        <w:pStyle w:val="BodyText"/>
        <w:spacing w:before="3"/>
        <w:ind w:left="0"/>
      </w:pPr>
    </w:p>
    <w:p w:rsidR="00D03463" w:rsidRDefault="00D03463">
      <w:pPr>
        <w:spacing w:line="319" w:lineRule="exact"/>
        <w:ind w:left="941"/>
        <w:rPr>
          <w:b/>
          <w:bCs/>
          <w:sz w:val="28"/>
          <w:szCs w:val="28"/>
        </w:rPr>
      </w:pPr>
      <w:r>
        <w:rPr>
          <w:b/>
          <w:bCs/>
          <w:sz w:val="28"/>
          <w:szCs w:val="28"/>
        </w:rPr>
        <w:t>Тема 10. Податкове та митне право ЄС</w:t>
      </w:r>
    </w:p>
    <w:p w:rsidR="00D03463" w:rsidRDefault="00D03463">
      <w:pPr>
        <w:pStyle w:val="BodyText"/>
        <w:ind w:right="646"/>
        <w:jc w:val="both"/>
      </w:pPr>
      <w:r>
        <w:t>Поняття та джерела податкового права ЄС. Податкова система Європейського Союзу. Особливості правового регулювання податкового відносин в ЄС. Правові основи гармонізації уникнення подвійного оподаткування. Поняття та джерела митного права ЄС. Єдиний митний кодекс ЄС. Митний тариф. Походження товарів та митна вартість товарів. Класифікація митних товарів в ЄС</w:t>
      </w:r>
    </w:p>
    <w:p w:rsidR="00D03463" w:rsidRDefault="00D03463">
      <w:pPr>
        <w:pStyle w:val="BodyText"/>
        <w:spacing w:before="3"/>
        <w:ind w:left="0"/>
      </w:pPr>
    </w:p>
    <w:p w:rsidR="00D03463" w:rsidRDefault="00D03463">
      <w:pPr>
        <w:spacing w:line="319" w:lineRule="exact"/>
        <w:ind w:left="941"/>
        <w:rPr>
          <w:b/>
          <w:bCs/>
          <w:sz w:val="28"/>
          <w:szCs w:val="28"/>
        </w:rPr>
      </w:pPr>
      <w:r>
        <w:rPr>
          <w:b/>
          <w:bCs/>
          <w:sz w:val="28"/>
          <w:szCs w:val="28"/>
        </w:rPr>
        <w:t>Тема 11. Європейське картельне право</w:t>
      </w:r>
    </w:p>
    <w:p w:rsidR="00D03463" w:rsidRDefault="00D03463">
      <w:pPr>
        <w:pStyle w:val="BodyText"/>
        <w:ind w:right="646"/>
        <w:jc w:val="both"/>
      </w:pPr>
      <w:r>
        <w:t>Заборона картелів: загальні передумови. Горизонтальні домовленості. Вертикальні домовленості. Юридичні наслідки, санкції та покарання. Картельна практика в Європейському</w:t>
      </w:r>
      <w:r>
        <w:rPr>
          <w:spacing w:val="-6"/>
        </w:rPr>
        <w:t xml:space="preserve"> </w:t>
      </w:r>
      <w:r>
        <w:t>Союзі</w:t>
      </w:r>
    </w:p>
    <w:p w:rsidR="00D03463" w:rsidRDefault="00D03463">
      <w:pPr>
        <w:pStyle w:val="BodyText"/>
        <w:spacing w:before="3"/>
        <w:ind w:left="0"/>
      </w:pPr>
    </w:p>
    <w:p w:rsidR="00D03463" w:rsidRDefault="00D03463">
      <w:pPr>
        <w:ind w:left="232" w:right="1120" w:firstLine="708"/>
        <w:rPr>
          <w:b/>
          <w:bCs/>
          <w:sz w:val="28"/>
          <w:szCs w:val="28"/>
        </w:rPr>
      </w:pPr>
      <w:r>
        <w:rPr>
          <w:b/>
          <w:bCs/>
          <w:sz w:val="28"/>
          <w:szCs w:val="28"/>
        </w:rPr>
        <w:t xml:space="preserve">Тема 12. Прецедентне право Суду ЄС у сферах, </w:t>
      </w:r>
      <w:r>
        <w:rPr>
          <w:b/>
          <w:bCs/>
          <w:spacing w:val="-3"/>
          <w:sz w:val="28"/>
          <w:szCs w:val="28"/>
        </w:rPr>
        <w:t xml:space="preserve">що </w:t>
      </w:r>
      <w:r>
        <w:rPr>
          <w:b/>
          <w:bCs/>
          <w:sz w:val="28"/>
          <w:szCs w:val="28"/>
        </w:rPr>
        <w:t>регулюються  Угодою про асоціацію між Україною та</w:t>
      </w:r>
      <w:r>
        <w:rPr>
          <w:b/>
          <w:bCs/>
          <w:spacing w:val="-7"/>
          <w:sz w:val="28"/>
          <w:szCs w:val="28"/>
        </w:rPr>
        <w:t xml:space="preserve"> </w:t>
      </w:r>
      <w:r>
        <w:rPr>
          <w:b/>
          <w:bCs/>
          <w:sz w:val="28"/>
          <w:szCs w:val="28"/>
        </w:rPr>
        <w:t>ЄС</w:t>
      </w:r>
    </w:p>
    <w:p w:rsidR="00D03463" w:rsidRDefault="00D03463">
      <w:pPr>
        <w:rPr>
          <w:sz w:val="28"/>
          <w:szCs w:val="28"/>
        </w:rPr>
        <w:sectPr w:rsidR="00D03463">
          <w:pgSz w:w="11910" w:h="16840"/>
          <w:pgMar w:top="1160" w:right="200" w:bottom="1200" w:left="900" w:header="0" w:footer="1003" w:gutter="0"/>
          <w:cols w:space="720"/>
        </w:sectPr>
      </w:pPr>
    </w:p>
    <w:p w:rsidR="00D03463" w:rsidRDefault="00D03463">
      <w:pPr>
        <w:pStyle w:val="BodyText"/>
        <w:spacing w:before="60"/>
        <w:ind w:right="645"/>
        <w:jc w:val="both"/>
      </w:pPr>
      <w:r>
        <w:t>Справи про правопорушення. Попередні рішення (Справа С-22/11). Директива 84/374/ЄЕС (Справи С-503/13, С-504/13). Регламент ЄС 178/2002 (Справа С- 636/11). Регламент Ради ЄС 1383/2003 (Справи С-446/09, С-495/09). Директива 94/19/ЄС (Справи С-127/14, С-671/13, С-222/02). Директива 2004/39/ЄС (Справи С-321/14, С-140/13, С-604/11, С-248/11). Директива 2005/60/ЄС (Справа С-235/14).</w:t>
      </w:r>
    </w:p>
    <w:p w:rsidR="00D03463" w:rsidRDefault="00D03463">
      <w:pPr>
        <w:pStyle w:val="BodyText"/>
        <w:spacing w:before="1"/>
        <w:ind w:right="645"/>
        <w:jc w:val="both"/>
      </w:pPr>
      <w:r>
        <w:t>Регламент 1/2003 (Справа С-162/15Р). Директива Комісії 2006/111/ЄС (Справа С- 284/12). Директива Ради 2006/112/ЄС (Справи С-390/15, С-276/14, С-114/14). Друга Директива Ради 77/91/ЄЕС (Справи С-41/15, С-174/12, С-338/06). Одинадцята Директива Ради 89/666/ЄЕС (Справа С-418/11). Директива 2004/109/ЄС (Справа С-140/13)</w:t>
      </w:r>
    </w:p>
    <w:p w:rsidR="00D03463" w:rsidRDefault="00D03463">
      <w:pPr>
        <w:jc w:val="both"/>
        <w:sectPr w:rsidR="00D03463">
          <w:pgSz w:w="11910" w:h="16840"/>
          <w:pgMar w:top="1160" w:right="200" w:bottom="1200" w:left="900" w:header="0" w:footer="1003" w:gutter="0"/>
          <w:cols w:space="720"/>
        </w:sectPr>
      </w:pPr>
    </w:p>
    <w:p w:rsidR="00D03463" w:rsidRDefault="00D03463">
      <w:pPr>
        <w:spacing w:before="65"/>
        <w:ind w:left="557" w:right="971"/>
        <w:jc w:val="center"/>
        <w:rPr>
          <w:b/>
          <w:bCs/>
          <w:sz w:val="28"/>
          <w:szCs w:val="28"/>
        </w:rPr>
      </w:pPr>
      <w:r>
        <w:rPr>
          <w:b/>
          <w:bCs/>
          <w:sz w:val="28"/>
          <w:szCs w:val="28"/>
        </w:rPr>
        <w:t>Тематика семінарських занять</w:t>
      </w:r>
    </w:p>
    <w:p w:rsidR="00D03463" w:rsidRDefault="00D03463">
      <w:pPr>
        <w:pStyle w:val="BodyText"/>
        <w:spacing w:before="4"/>
        <w:ind w:left="0"/>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5"/>
        <w:gridCol w:w="7799"/>
        <w:gridCol w:w="1665"/>
      </w:tblGrid>
      <w:tr w:rsidR="00D03463">
        <w:trPr>
          <w:trHeight w:val="642"/>
        </w:trPr>
        <w:tc>
          <w:tcPr>
            <w:tcW w:w="675" w:type="dxa"/>
          </w:tcPr>
          <w:p w:rsidR="00D03463" w:rsidRDefault="00D03463">
            <w:pPr>
              <w:pStyle w:val="TableParagraph"/>
              <w:spacing w:before="1" w:line="322" w:lineRule="exact"/>
              <w:ind w:left="160" w:right="133" w:firstLine="33"/>
              <w:jc w:val="left"/>
              <w:rPr>
                <w:b/>
                <w:bCs/>
                <w:sz w:val="28"/>
                <w:szCs w:val="28"/>
              </w:rPr>
            </w:pPr>
            <w:r>
              <w:rPr>
                <w:b/>
                <w:bCs/>
                <w:sz w:val="28"/>
                <w:szCs w:val="28"/>
              </w:rPr>
              <w:t>№ з/п</w:t>
            </w:r>
          </w:p>
        </w:tc>
        <w:tc>
          <w:tcPr>
            <w:tcW w:w="7799" w:type="dxa"/>
          </w:tcPr>
          <w:p w:rsidR="00D03463" w:rsidRDefault="00D03463">
            <w:pPr>
              <w:pStyle w:val="TableParagraph"/>
              <w:spacing w:before="158" w:line="240" w:lineRule="auto"/>
              <w:ind w:left="442" w:right="429"/>
              <w:rPr>
                <w:b/>
                <w:bCs/>
                <w:sz w:val="28"/>
                <w:szCs w:val="28"/>
              </w:rPr>
            </w:pPr>
            <w:r>
              <w:rPr>
                <w:b/>
                <w:bCs/>
                <w:sz w:val="28"/>
                <w:szCs w:val="28"/>
              </w:rPr>
              <w:t>Назва теми</w:t>
            </w:r>
          </w:p>
        </w:tc>
        <w:tc>
          <w:tcPr>
            <w:tcW w:w="1665" w:type="dxa"/>
          </w:tcPr>
          <w:p w:rsidR="00D03463" w:rsidRDefault="00D03463">
            <w:pPr>
              <w:pStyle w:val="TableParagraph"/>
              <w:spacing w:before="1" w:line="322" w:lineRule="exact"/>
              <w:ind w:left="465" w:right="187" w:hanging="252"/>
              <w:jc w:val="left"/>
              <w:rPr>
                <w:b/>
                <w:bCs/>
                <w:sz w:val="28"/>
                <w:szCs w:val="28"/>
              </w:rPr>
            </w:pPr>
            <w:r>
              <w:rPr>
                <w:b/>
                <w:bCs/>
                <w:sz w:val="28"/>
                <w:szCs w:val="28"/>
              </w:rPr>
              <w:t>Кількість годин</w:t>
            </w:r>
          </w:p>
        </w:tc>
      </w:tr>
      <w:tr w:rsidR="00D03463">
        <w:trPr>
          <w:trHeight w:val="640"/>
        </w:trPr>
        <w:tc>
          <w:tcPr>
            <w:tcW w:w="675" w:type="dxa"/>
          </w:tcPr>
          <w:p w:rsidR="00D03463" w:rsidRDefault="00D03463">
            <w:pPr>
              <w:pStyle w:val="TableParagraph"/>
              <w:spacing w:before="151" w:line="240" w:lineRule="auto"/>
              <w:ind w:left="8"/>
              <w:rPr>
                <w:sz w:val="28"/>
                <w:szCs w:val="28"/>
              </w:rPr>
            </w:pPr>
            <w:r>
              <w:rPr>
                <w:sz w:val="28"/>
                <w:szCs w:val="28"/>
              </w:rPr>
              <w:t>1</w:t>
            </w:r>
          </w:p>
        </w:tc>
        <w:tc>
          <w:tcPr>
            <w:tcW w:w="7799" w:type="dxa"/>
          </w:tcPr>
          <w:p w:rsidR="00D03463" w:rsidRDefault="00D03463">
            <w:pPr>
              <w:pStyle w:val="TableParagraph"/>
              <w:spacing w:line="312" w:lineRule="exact"/>
              <w:ind w:left="440" w:right="432"/>
              <w:rPr>
                <w:sz w:val="28"/>
                <w:szCs w:val="28"/>
              </w:rPr>
            </w:pPr>
            <w:r>
              <w:rPr>
                <w:sz w:val="28"/>
                <w:szCs w:val="28"/>
              </w:rPr>
              <w:t>Історичні аспекти виникнення економічного права</w:t>
            </w:r>
          </w:p>
          <w:p w:rsidR="00D03463" w:rsidRDefault="00D03463">
            <w:pPr>
              <w:pStyle w:val="TableParagraph"/>
              <w:spacing w:line="308" w:lineRule="exact"/>
              <w:ind w:left="442" w:right="431"/>
              <w:rPr>
                <w:sz w:val="28"/>
                <w:szCs w:val="28"/>
              </w:rPr>
            </w:pPr>
            <w:r>
              <w:rPr>
                <w:sz w:val="28"/>
                <w:szCs w:val="28"/>
              </w:rPr>
              <w:t>Європейського Союзу</w:t>
            </w:r>
          </w:p>
        </w:tc>
        <w:tc>
          <w:tcPr>
            <w:tcW w:w="1665" w:type="dxa"/>
          </w:tcPr>
          <w:p w:rsidR="00D03463" w:rsidRDefault="00D03463">
            <w:pPr>
              <w:pStyle w:val="TableParagraph"/>
              <w:spacing w:before="156" w:line="240" w:lineRule="auto"/>
              <w:ind w:right="749"/>
              <w:jc w:val="right"/>
              <w:rPr>
                <w:b/>
                <w:bCs/>
                <w:sz w:val="28"/>
                <w:szCs w:val="28"/>
              </w:rPr>
            </w:pPr>
            <w:r>
              <w:rPr>
                <w:b/>
                <w:bCs/>
                <w:sz w:val="28"/>
                <w:szCs w:val="28"/>
              </w:rPr>
              <w:t>2</w:t>
            </w:r>
          </w:p>
        </w:tc>
      </w:tr>
      <w:tr w:rsidR="00D03463">
        <w:trPr>
          <w:trHeight w:val="323"/>
        </w:trPr>
        <w:tc>
          <w:tcPr>
            <w:tcW w:w="675" w:type="dxa"/>
          </w:tcPr>
          <w:p w:rsidR="00D03463" w:rsidRDefault="00D03463">
            <w:pPr>
              <w:pStyle w:val="TableParagraph"/>
              <w:spacing w:line="304" w:lineRule="exact"/>
              <w:ind w:left="8"/>
              <w:rPr>
                <w:sz w:val="28"/>
                <w:szCs w:val="28"/>
              </w:rPr>
            </w:pPr>
            <w:r>
              <w:rPr>
                <w:sz w:val="28"/>
                <w:szCs w:val="28"/>
              </w:rPr>
              <w:t>2</w:t>
            </w:r>
          </w:p>
        </w:tc>
        <w:tc>
          <w:tcPr>
            <w:tcW w:w="7799" w:type="dxa"/>
          </w:tcPr>
          <w:p w:rsidR="00D03463" w:rsidRDefault="00D03463">
            <w:pPr>
              <w:pStyle w:val="TableParagraph"/>
              <w:spacing w:line="304" w:lineRule="exact"/>
              <w:ind w:left="439" w:right="432"/>
              <w:rPr>
                <w:sz w:val="28"/>
                <w:szCs w:val="28"/>
              </w:rPr>
            </w:pPr>
            <w:r>
              <w:rPr>
                <w:sz w:val="28"/>
                <w:szCs w:val="28"/>
              </w:rPr>
              <w:t>Джерела та принципи економічного права ЄС</w:t>
            </w:r>
          </w:p>
        </w:tc>
        <w:tc>
          <w:tcPr>
            <w:tcW w:w="1665" w:type="dxa"/>
          </w:tcPr>
          <w:p w:rsidR="00D03463" w:rsidRDefault="00D03463">
            <w:pPr>
              <w:pStyle w:val="TableParagraph"/>
              <w:spacing w:line="304" w:lineRule="exact"/>
              <w:ind w:right="749"/>
              <w:jc w:val="right"/>
              <w:rPr>
                <w:b/>
                <w:bCs/>
                <w:sz w:val="28"/>
                <w:szCs w:val="28"/>
              </w:rPr>
            </w:pPr>
            <w:r>
              <w:rPr>
                <w:b/>
                <w:bCs/>
                <w:sz w:val="28"/>
                <w:szCs w:val="28"/>
              </w:rPr>
              <w:t>2</w:t>
            </w:r>
          </w:p>
        </w:tc>
      </w:tr>
      <w:tr w:rsidR="00D03463">
        <w:trPr>
          <w:trHeight w:val="321"/>
        </w:trPr>
        <w:tc>
          <w:tcPr>
            <w:tcW w:w="675" w:type="dxa"/>
          </w:tcPr>
          <w:p w:rsidR="00D03463" w:rsidRDefault="00D03463">
            <w:pPr>
              <w:pStyle w:val="TableParagraph"/>
              <w:ind w:left="8"/>
              <w:rPr>
                <w:sz w:val="28"/>
                <w:szCs w:val="28"/>
              </w:rPr>
            </w:pPr>
            <w:r>
              <w:rPr>
                <w:sz w:val="28"/>
                <w:szCs w:val="28"/>
              </w:rPr>
              <w:t>3</w:t>
            </w:r>
          </w:p>
        </w:tc>
        <w:tc>
          <w:tcPr>
            <w:tcW w:w="7799" w:type="dxa"/>
          </w:tcPr>
          <w:p w:rsidR="00D03463" w:rsidRDefault="00D03463">
            <w:pPr>
              <w:pStyle w:val="TableParagraph"/>
              <w:ind w:left="442" w:right="431"/>
              <w:rPr>
                <w:sz w:val="28"/>
                <w:szCs w:val="28"/>
              </w:rPr>
            </w:pPr>
            <w:r>
              <w:rPr>
                <w:sz w:val="28"/>
                <w:szCs w:val="28"/>
              </w:rPr>
              <w:t>Суб’єкти економічного права ЄС</w:t>
            </w:r>
          </w:p>
        </w:tc>
        <w:tc>
          <w:tcPr>
            <w:tcW w:w="1665" w:type="dxa"/>
          </w:tcPr>
          <w:p w:rsidR="00D03463" w:rsidRDefault="00D03463">
            <w:pPr>
              <w:pStyle w:val="TableParagraph"/>
              <w:ind w:right="749"/>
              <w:jc w:val="right"/>
              <w:rPr>
                <w:b/>
                <w:bCs/>
                <w:sz w:val="28"/>
                <w:szCs w:val="28"/>
              </w:rPr>
            </w:pPr>
            <w:r>
              <w:rPr>
                <w:b/>
                <w:bCs/>
                <w:sz w:val="28"/>
                <w:szCs w:val="28"/>
              </w:rPr>
              <w:t>2</w:t>
            </w:r>
          </w:p>
        </w:tc>
      </w:tr>
      <w:tr w:rsidR="00D03463">
        <w:trPr>
          <w:trHeight w:val="321"/>
        </w:trPr>
        <w:tc>
          <w:tcPr>
            <w:tcW w:w="675" w:type="dxa"/>
          </w:tcPr>
          <w:p w:rsidR="00D03463" w:rsidRDefault="00D03463">
            <w:pPr>
              <w:pStyle w:val="TableParagraph"/>
              <w:ind w:left="8"/>
              <w:rPr>
                <w:sz w:val="28"/>
                <w:szCs w:val="28"/>
              </w:rPr>
            </w:pPr>
            <w:r>
              <w:rPr>
                <w:sz w:val="28"/>
                <w:szCs w:val="28"/>
              </w:rPr>
              <w:t>4</w:t>
            </w:r>
          </w:p>
        </w:tc>
        <w:tc>
          <w:tcPr>
            <w:tcW w:w="7799" w:type="dxa"/>
          </w:tcPr>
          <w:p w:rsidR="00D03463" w:rsidRDefault="00D03463">
            <w:pPr>
              <w:pStyle w:val="TableParagraph"/>
              <w:ind w:left="439" w:right="432"/>
              <w:rPr>
                <w:sz w:val="28"/>
                <w:szCs w:val="28"/>
              </w:rPr>
            </w:pPr>
            <w:r>
              <w:rPr>
                <w:sz w:val="28"/>
                <w:szCs w:val="28"/>
              </w:rPr>
              <w:t>Фундаментальні свободи внутрішнього ринку ЄС</w:t>
            </w:r>
          </w:p>
        </w:tc>
        <w:tc>
          <w:tcPr>
            <w:tcW w:w="1665" w:type="dxa"/>
          </w:tcPr>
          <w:p w:rsidR="00D03463" w:rsidRDefault="00D03463">
            <w:pPr>
              <w:pStyle w:val="TableParagraph"/>
              <w:ind w:right="749"/>
              <w:jc w:val="right"/>
              <w:rPr>
                <w:b/>
                <w:bCs/>
                <w:sz w:val="28"/>
                <w:szCs w:val="28"/>
              </w:rPr>
            </w:pPr>
            <w:r>
              <w:rPr>
                <w:b/>
                <w:bCs/>
                <w:sz w:val="28"/>
                <w:szCs w:val="28"/>
              </w:rPr>
              <w:t>2</w:t>
            </w:r>
          </w:p>
        </w:tc>
      </w:tr>
      <w:tr w:rsidR="00D03463">
        <w:trPr>
          <w:trHeight w:val="323"/>
        </w:trPr>
        <w:tc>
          <w:tcPr>
            <w:tcW w:w="675" w:type="dxa"/>
          </w:tcPr>
          <w:p w:rsidR="00D03463" w:rsidRDefault="00D03463">
            <w:pPr>
              <w:pStyle w:val="TableParagraph"/>
              <w:spacing w:line="304" w:lineRule="exact"/>
              <w:ind w:left="8"/>
              <w:rPr>
                <w:sz w:val="28"/>
                <w:szCs w:val="28"/>
              </w:rPr>
            </w:pPr>
            <w:r>
              <w:rPr>
                <w:sz w:val="28"/>
                <w:szCs w:val="28"/>
              </w:rPr>
              <w:t>5</w:t>
            </w:r>
          </w:p>
        </w:tc>
        <w:tc>
          <w:tcPr>
            <w:tcW w:w="7799" w:type="dxa"/>
          </w:tcPr>
          <w:p w:rsidR="00D03463" w:rsidRDefault="00D03463">
            <w:pPr>
              <w:pStyle w:val="TableParagraph"/>
              <w:spacing w:line="304" w:lineRule="exact"/>
              <w:ind w:left="442" w:right="428"/>
              <w:rPr>
                <w:sz w:val="28"/>
                <w:szCs w:val="28"/>
              </w:rPr>
            </w:pPr>
            <w:r>
              <w:rPr>
                <w:sz w:val="28"/>
                <w:szCs w:val="28"/>
              </w:rPr>
              <w:t>Комерційне (торгове) право ЄС</w:t>
            </w:r>
          </w:p>
        </w:tc>
        <w:tc>
          <w:tcPr>
            <w:tcW w:w="1665" w:type="dxa"/>
          </w:tcPr>
          <w:p w:rsidR="00D03463" w:rsidRDefault="00D03463">
            <w:pPr>
              <w:pStyle w:val="TableParagraph"/>
              <w:spacing w:line="304" w:lineRule="exact"/>
              <w:ind w:right="749"/>
              <w:jc w:val="right"/>
              <w:rPr>
                <w:b/>
                <w:bCs/>
                <w:sz w:val="28"/>
                <w:szCs w:val="28"/>
              </w:rPr>
            </w:pPr>
            <w:r>
              <w:rPr>
                <w:b/>
                <w:bCs/>
                <w:sz w:val="28"/>
                <w:szCs w:val="28"/>
              </w:rPr>
              <w:t>2</w:t>
            </w:r>
          </w:p>
        </w:tc>
      </w:tr>
      <w:tr w:rsidR="00D03463">
        <w:trPr>
          <w:trHeight w:val="321"/>
        </w:trPr>
        <w:tc>
          <w:tcPr>
            <w:tcW w:w="675" w:type="dxa"/>
          </w:tcPr>
          <w:p w:rsidR="00D03463" w:rsidRDefault="00D03463">
            <w:pPr>
              <w:pStyle w:val="TableParagraph"/>
              <w:ind w:left="8"/>
              <w:rPr>
                <w:sz w:val="28"/>
                <w:szCs w:val="28"/>
              </w:rPr>
            </w:pPr>
            <w:r>
              <w:rPr>
                <w:sz w:val="28"/>
                <w:szCs w:val="28"/>
              </w:rPr>
              <w:t>6</w:t>
            </w:r>
          </w:p>
        </w:tc>
        <w:tc>
          <w:tcPr>
            <w:tcW w:w="7799" w:type="dxa"/>
          </w:tcPr>
          <w:p w:rsidR="00D03463" w:rsidRDefault="00D03463">
            <w:pPr>
              <w:pStyle w:val="TableParagraph"/>
              <w:ind w:left="442" w:right="429"/>
              <w:rPr>
                <w:sz w:val="28"/>
                <w:szCs w:val="28"/>
              </w:rPr>
            </w:pPr>
            <w:r>
              <w:rPr>
                <w:sz w:val="28"/>
                <w:szCs w:val="28"/>
              </w:rPr>
              <w:t>Конкурентне право ЄС</w:t>
            </w:r>
          </w:p>
        </w:tc>
        <w:tc>
          <w:tcPr>
            <w:tcW w:w="1665" w:type="dxa"/>
          </w:tcPr>
          <w:p w:rsidR="00D03463" w:rsidRDefault="00D03463">
            <w:pPr>
              <w:pStyle w:val="TableParagraph"/>
              <w:ind w:right="749"/>
              <w:jc w:val="right"/>
              <w:rPr>
                <w:b/>
                <w:bCs/>
                <w:sz w:val="28"/>
                <w:szCs w:val="28"/>
              </w:rPr>
            </w:pPr>
            <w:r>
              <w:rPr>
                <w:b/>
                <w:bCs/>
                <w:sz w:val="28"/>
                <w:szCs w:val="28"/>
              </w:rPr>
              <w:t>2</w:t>
            </w:r>
          </w:p>
        </w:tc>
      </w:tr>
      <w:tr w:rsidR="00D03463">
        <w:trPr>
          <w:trHeight w:val="321"/>
        </w:trPr>
        <w:tc>
          <w:tcPr>
            <w:tcW w:w="675" w:type="dxa"/>
          </w:tcPr>
          <w:p w:rsidR="00D03463" w:rsidRDefault="00D03463">
            <w:pPr>
              <w:pStyle w:val="TableParagraph"/>
              <w:ind w:left="8"/>
              <w:rPr>
                <w:sz w:val="28"/>
                <w:szCs w:val="28"/>
              </w:rPr>
            </w:pPr>
            <w:r>
              <w:rPr>
                <w:sz w:val="28"/>
                <w:szCs w:val="28"/>
              </w:rPr>
              <w:t>7</w:t>
            </w:r>
          </w:p>
        </w:tc>
        <w:tc>
          <w:tcPr>
            <w:tcW w:w="7799" w:type="dxa"/>
          </w:tcPr>
          <w:p w:rsidR="00D03463" w:rsidRDefault="00D03463">
            <w:pPr>
              <w:pStyle w:val="TableParagraph"/>
              <w:ind w:left="442" w:right="430"/>
              <w:rPr>
                <w:sz w:val="28"/>
                <w:szCs w:val="28"/>
              </w:rPr>
            </w:pPr>
            <w:r>
              <w:rPr>
                <w:sz w:val="28"/>
                <w:szCs w:val="28"/>
              </w:rPr>
              <w:t>Корпоративне ЄС</w:t>
            </w:r>
          </w:p>
        </w:tc>
        <w:tc>
          <w:tcPr>
            <w:tcW w:w="1665" w:type="dxa"/>
          </w:tcPr>
          <w:p w:rsidR="00D03463" w:rsidRDefault="00D03463">
            <w:pPr>
              <w:pStyle w:val="TableParagraph"/>
              <w:ind w:right="749"/>
              <w:jc w:val="right"/>
              <w:rPr>
                <w:b/>
                <w:bCs/>
                <w:sz w:val="28"/>
                <w:szCs w:val="28"/>
              </w:rPr>
            </w:pPr>
            <w:r>
              <w:rPr>
                <w:b/>
                <w:bCs/>
                <w:sz w:val="28"/>
                <w:szCs w:val="28"/>
              </w:rPr>
              <w:t>2</w:t>
            </w:r>
          </w:p>
        </w:tc>
      </w:tr>
      <w:tr w:rsidR="00D03463">
        <w:trPr>
          <w:trHeight w:val="324"/>
        </w:trPr>
        <w:tc>
          <w:tcPr>
            <w:tcW w:w="675" w:type="dxa"/>
          </w:tcPr>
          <w:p w:rsidR="00D03463" w:rsidRDefault="00D03463">
            <w:pPr>
              <w:pStyle w:val="TableParagraph"/>
              <w:spacing w:line="304" w:lineRule="exact"/>
              <w:ind w:left="8"/>
              <w:rPr>
                <w:sz w:val="28"/>
                <w:szCs w:val="28"/>
              </w:rPr>
            </w:pPr>
            <w:r>
              <w:rPr>
                <w:sz w:val="28"/>
                <w:szCs w:val="28"/>
              </w:rPr>
              <w:t>8</w:t>
            </w:r>
          </w:p>
        </w:tc>
        <w:tc>
          <w:tcPr>
            <w:tcW w:w="7799" w:type="dxa"/>
          </w:tcPr>
          <w:p w:rsidR="00D03463" w:rsidRDefault="00D03463">
            <w:pPr>
              <w:pStyle w:val="TableParagraph"/>
              <w:spacing w:line="304" w:lineRule="exact"/>
              <w:ind w:left="440" w:right="432"/>
              <w:rPr>
                <w:sz w:val="28"/>
                <w:szCs w:val="28"/>
              </w:rPr>
            </w:pPr>
            <w:r>
              <w:rPr>
                <w:sz w:val="28"/>
                <w:szCs w:val="28"/>
              </w:rPr>
              <w:t>Банківське право та правове регулювання ринку капіталу</w:t>
            </w:r>
          </w:p>
        </w:tc>
        <w:tc>
          <w:tcPr>
            <w:tcW w:w="1665" w:type="dxa"/>
          </w:tcPr>
          <w:p w:rsidR="00D03463" w:rsidRDefault="00D03463">
            <w:pPr>
              <w:pStyle w:val="TableParagraph"/>
              <w:spacing w:line="304" w:lineRule="exact"/>
              <w:ind w:right="749"/>
              <w:jc w:val="right"/>
              <w:rPr>
                <w:b/>
                <w:bCs/>
                <w:sz w:val="28"/>
                <w:szCs w:val="28"/>
              </w:rPr>
            </w:pPr>
            <w:r>
              <w:rPr>
                <w:b/>
                <w:bCs/>
                <w:sz w:val="28"/>
                <w:szCs w:val="28"/>
              </w:rPr>
              <w:t>2</w:t>
            </w:r>
          </w:p>
        </w:tc>
      </w:tr>
      <w:tr w:rsidR="00D03463">
        <w:trPr>
          <w:trHeight w:val="321"/>
        </w:trPr>
        <w:tc>
          <w:tcPr>
            <w:tcW w:w="675" w:type="dxa"/>
          </w:tcPr>
          <w:p w:rsidR="00D03463" w:rsidRDefault="00D03463">
            <w:pPr>
              <w:pStyle w:val="TableParagraph"/>
              <w:ind w:left="8"/>
              <w:rPr>
                <w:sz w:val="28"/>
                <w:szCs w:val="28"/>
              </w:rPr>
            </w:pPr>
            <w:r>
              <w:rPr>
                <w:sz w:val="28"/>
                <w:szCs w:val="28"/>
              </w:rPr>
              <w:t>9</w:t>
            </w:r>
          </w:p>
        </w:tc>
        <w:tc>
          <w:tcPr>
            <w:tcW w:w="7799" w:type="dxa"/>
          </w:tcPr>
          <w:p w:rsidR="00D03463" w:rsidRDefault="00D03463">
            <w:pPr>
              <w:pStyle w:val="TableParagraph"/>
              <w:ind w:left="441" w:right="432"/>
              <w:rPr>
                <w:sz w:val="28"/>
                <w:szCs w:val="28"/>
              </w:rPr>
            </w:pPr>
            <w:r>
              <w:rPr>
                <w:sz w:val="28"/>
                <w:szCs w:val="28"/>
              </w:rPr>
              <w:t>Правове регулювання інвестиційної діяльності в</w:t>
            </w:r>
            <w:r>
              <w:rPr>
                <w:spacing w:val="57"/>
                <w:sz w:val="28"/>
                <w:szCs w:val="28"/>
              </w:rPr>
              <w:t xml:space="preserve"> </w:t>
            </w:r>
            <w:r>
              <w:rPr>
                <w:sz w:val="28"/>
                <w:szCs w:val="28"/>
              </w:rPr>
              <w:t>ЄС</w:t>
            </w:r>
          </w:p>
        </w:tc>
        <w:tc>
          <w:tcPr>
            <w:tcW w:w="1665" w:type="dxa"/>
          </w:tcPr>
          <w:p w:rsidR="00D03463" w:rsidRDefault="00D03463">
            <w:pPr>
              <w:pStyle w:val="TableParagraph"/>
              <w:ind w:right="749"/>
              <w:jc w:val="right"/>
              <w:rPr>
                <w:b/>
                <w:bCs/>
                <w:sz w:val="28"/>
                <w:szCs w:val="28"/>
              </w:rPr>
            </w:pPr>
            <w:r>
              <w:rPr>
                <w:b/>
                <w:bCs/>
                <w:sz w:val="28"/>
                <w:szCs w:val="28"/>
              </w:rPr>
              <w:t>2</w:t>
            </w:r>
          </w:p>
        </w:tc>
      </w:tr>
      <w:tr w:rsidR="00D03463">
        <w:trPr>
          <w:trHeight w:val="321"/>
        </w:trPr>
        <w:tc>
          <w:tcPr>
            <w:tcW w:w="675" w:type="dxa"/>
          </w:tcPr>
          <w:p w:rsidR="00D03463" w:rsidRDefault="00D03463">
            <w:pPr>
              <w:pStyle w:val="TableParagraph"/>
              <w:ind w:left="178" w:right="167"/>
              <w:rPr>
                <w:sz w:val="28"/>
                <w:szCs w:val="28"/>
              </w:rPr>
            </w:pPr>
            <w:r>
              <w:rPr>
                <w:sz w:val="28"/>
                <w:szCs w:val="28"/>
              </w:rPr>
              <w:t>10</w:t>
            </w:r>
          </w:p>
        </w:tc>
        <w:tc>
          <w:tcPr>
            <w:tcW w:w="7799" w:type="dxa"/>
          </w:tcPr>
          <w:p w:rsidR="00D03463" w:rsidRDefault="00D03463">
            <w:pPr>
              <w:pStyle w:val="TableParagraph"/>
              <w:ind w:left="442" w:right="432"/>
              <w:rPr>
                <w:sz w:val="28"/>
                <w:szCs w:val="28"/>
              </w:rPr>
            </w:pPr>
            <w:r>
              <w:rPr>
                <w:sz w:val="28"/>
                <w:szCs w:val="28"/>
              </w:rPr>
              <w:t>Податкове та митне право ЄС</w:t>
            </w:r>
          </w:p>
        </w:tc>
        <w:tc>
          <w:tcPr>
            <w:tcW w:w="1665" w:type="dxa"/>
          </w:tcPr>
          <w:p w:rsidR="00D03463" w:rsidRDefault="00D03463">
            <w:pPr>
              <w:pStyle w:val="TableParagraph"/>
              <w:ind w:right="749"/>
              <w:jc w:val="right"/>
              <w:rPr>
                <w:b/>
                <w:bCs/>
                <w:sz w:val="28"/>
                <w:szCs w:val="28"/>
              </w:rPr>
            </w:pPr>
            <w:r>
              <w:rPr>
                <w:b/>
                <w:bCs/>
                <w:sz w:val="28"/>
                <w:szCs w:val="28"/>
              </w:rPr>
              <w:t>2</w:t>
            </w:r>
          </w:p>
        </w:tc>
      </w:tr>
      <w:tr w:rsidR="00D03463">
        <w:trPr>
          <w:trHeight w:val="323"/>
        </w:trPr>
        <w:tc>
          <w:tcPr>
            <w:tcW w:w="675" w:type="dxa"/>
          </w:tcPr>
          <w:p w:rsidR="00D03463" w:rsidRDefault="00D03463">
            <w:pPr>
              <w:pStyle w:val="TableParagraph"/>
              <w:spacing w:line="304" w:lineRule="exact"/>
              <w:ind w:left="178" w:right="167"/>
              <w:rPr>
                <w:sz w:val="28"/>
                <w:szCs w:val="28"/>
              </w:rPr>
            </w:pPr>
            <w:r>
              <w:rPr>
                <w:sz w:val="28"/>
                <w:szCs w:val="28"/>
              </w:rPr>
              <w:t>11</w:t>
            </w:r>
          </w:p>
        </w:tc>
        <w:tc>
          <w:tcPr>
            <w:tcW w:w="7799" w:type="dxa"/>
          </w:tcPr>
          <w:p w:rsidR="00D03463" w:rsidRDefault="00D03463">
            <w:pPr>
              <w:pStyle w:val="TableParagraph"/>
              <w:spacing w:line="304" w:lineRule="exact"/>
              <w:ind w:left="442" w:right="429"/>
              <w:rPr>
                <w:sz w:val="28"/>
                <w:szCs w:val="28"/>
              </w:rPr>
            </w:pPr>
            <w:r>
              <w:rPr>
                <w:sz w:val="28"/>
                <w:szCs w:val="28"/>
              </w:rPr>
              <w:t>Європейське картельне право</w:t>
            </w:r>
          </w:p>
        </w:tc>
        <w:tc>
          <w:tcPr>
            <w:tcW w:w="1665" w:type="dxa"/>
          </w:tcPr>
          <w:p w:rsidR="00D03463" w:rsidRDefault="00D03463">
            <w:pPr>
              <w:pStyle w:val="TableParagraph"/>
              <w:spacing w:line="304" w:lineRule="exact"/>
              <w:ind w:right="749"/>
              <w:jc w:val="right"/>
              <w:rPr>
                <w:b/>
                <w:bCs/>
                <w:sz w:val="28"/>
                <w:szCs w:val="28"/>
              </w:rPr>
            </w:pPr>
            <w:r>
              <w:rPr>
                <w:b/>
                <w:bCs/>
                <w:sz w:val="28"/>
                <w:szCs w:val="28"/>
              </w:rPr>
              <w:t>2</w:t>
            </w:r>
          </w:p>
        </w:tc>
      </w:tr>
      <w:tr w:rsidR="00D03463">
        <w:trPr>
          <w:trHeight w:val="642"/>
        </w:trPr>
        <w:tc>
          <w:tcPr>
            <w:tcW w:w="675" w:type="dxa"/>
          </w:tcPr>
          <w:p w:rsidR="00D03463" w:rsidRDefault="00D03463">
            <w:pPr>
              <w:pStyle w:val="TableParagraph"/>
              <w:spacing w:before="153" w:line="240" w:lineRule="auto"/>
              <w:ind w:left="178" w:right="167"/>
              <w:rPr>
                <w:sz w:val="28"/>
                <w:szCs w:val="28"/>
              </w:rPr>
            </w:pPr>
            <w:r>
              <w:rPr>
                <w:sz w:val="28"/>
                <w:szCs w:val="28"/>
              </w:rPr>
              <w:t>12</w:t>
            </w:r>
          </w:p>
        </w:tc>
        <w:tc>
          <w:tcPr>
            <w:tcW w:w="7799" w:type="dxa"/>
          </w:tcPr>
          <w:p w:rsidR="00D03463" w:rsidRDefault="00D03463">
            <w:pPr>
              <w:pStyle w:val="TableParagraph"/>
              <w:spacing w:line="315" w:lineRule="exact"/>
              <w:ind w:left="440" w:right="432"/>
              <w:rPr>
                <w:sz w:val="28"/>
                <w:szCs w:val="28"/>
              </w:rPr>
            </w:pPr>
            <w:r>
              <w:rPr>
                <w:sz w:val="28"/>
                <w:szCs w:val="28"/>
              </w:rPr>
              <w:t>Прецедентне право Суду ЄС у сферах, що регулюються</w:t>
            </w:r>
          </w:p>
          <w:p w:rsidR="00D03463" w:rsidRDefault="00D03463">
            <w:pPr>
              <w:pStyle w:val="TableParagraph"/>
              <w:spacing w:line="308" w:lineRule="exact"/>
              <w:ind w:left="442" w:right="432"/>
              <w:rPr>
                <w:sz w:val="28"/>
                <w:szCs w:val="28"/>
              </w:rPr>
            </w:pPr>
            <w:r>
              <w:rPr>
                <w:sz w:val="28"/>
                <w:szCs w:val="28"/>
              </w:rPr>
              <w:t>Угодою про асоціацію між Україною та ЄС</w:t>
            </w:r>
          </w:p>
        </w:tc>
        <w:tc>
          <w:tcPr>
            <w:tcW w:w="1665" w:type="dxa"/>
          </w:tcPr>
          <w:p w:rsidR="00D03463" w:rsidRDefault="00D03463">
            <w:pPr>
              <w:pStyle w:val="TableParagraph"/>
              <w:spacing w:before="158" w:line="240" w:lineRule="auto"/>
              <w:ind w:right="749"/>
              <w:jc w:val="right"/>
              <w:rPr>
                <w:b/>
                <w:bCs/>
                <w:sz w:val="28"/>
                <w:szCs w:val="28"/>
              </w:rPr>
            </w:pPr>
            <w:r>
              <w:rPr>
                <w:b/>
                <w:bCs/>
                <w:sz w:val="28"/>
                <w:szCs w:val="28"/>
              </w:rPr>
              <w:t>2</w:t>
            </w:r>
          </w:p>
        </w:tc>
      </w:tr>
      <w:tr w:rsidR="00D03463">
        <w:trPr>
          <w:trHeight w:val="323"/>
        </w:trPr>
        <w:tc>
          <w:tcPr>
            <w:tcW w:w="675" w:type="dxa"/>
          </w:tcPr>
          <w:p w:rsidR="00D03463" w:rsidRDefault="00D03463">
            <w:pPr>
              <w:pStyle w:val="TableParagraph"/>
              <w:spacing w:line="240" w:lineRule="auto"/>
              <w:jc w:val="left"/>
              <w:rPr>
                <w:sz w:val="24"/>
                <w:szCs w:val="24"/>
              </w:rPr>
            </w:pPr>
          </w:p>
        </w:tc>
        <w:tc>
          <w:tcPr>
            <w:tcW w:w="7799" w:type="dxa"/>
          </w:tcPr>
          <w:p w:rsidR="00D03463" w:rsidRDefault="00D03463">
            <w:pPr>
              <w:pStyle w:val="TableParagraph"/>
              <w:spacing w:line="304" w:lineRule="exact"/>
              <w:ind w:left="442" w:right="430"/>
              <w:rPr>
                <w:b/>
                <w:bCs/>
                <w:sz w:val="28"/>
                <w:szCs w:val="28"/>
              </w:rPr>
            </w:pPr>
            <w:r>
              <w:rPr>
                <w:b/>
                <w:bCs/>
                <w:sz w:val="28"/>
                <w:szCs w:val="28"/>
              </w:rPr>
              <w:t>Усього:</w:t>
            </w:r>
          </w:p>
        </w:tc>
        <w:tc>
          <w:tcPr>
            <w:tcW w:w="1665" w:type="dxa"/>
          </w:tcPr>
          <w:p w:rsidR="00D03463" w:rsidRDefault="00D03463">
            <w:pPr>
              <w:pStyle w:val="TableParagraph"/>
              <w:spacing w:line="304" w:lineRule="exact"/>
              <w:ind w:right="678"/>
              <w:jc w:val="right"/>
              <w:rPr>
                <w:b/>
                <w:bCs/>
                <w:sz w:val="28"/>
                <w:szCs w:val="28"/>
              </w:rPr>
            </w:pPr>
            <w:r>
              <w:rPr>
                <w:b/>
                <w:bCs/>
                <w:sz w:val="28"/>
                <w:szCs w:val="28"/>
              </w:rPr>
              <w:t>24</w:t>
            </w:r>
          </w:p>
        </w:tc>
      </w:tr>
    </w:tbl>
    <w:p w:rsidR="00D03463" w:rsidRDefault="00D03463">
      <w:pPr>
        <w:pStyle w:val="BodyText"/>
        <w:ind w:left="0"/>
        <w:rPr>
          <w:b/>
          <w:bCs/>
          <w:sz w:val="30"/>
          <w:szCs w:val="30"/>
        </w:rPr>
      </w:pPr>
    </w:p>
    <w:p w:rsidR="00D03463" w:rsidRDefault="00D03463">
      <w:pPr>
        <w:pStyle w:val="BodyText"/>
        <w:spacing w:before="8"/>
        <w:ind w:left="0"/>
        <w:rPr>
          <w:b/>
          <w:bCs/>
          <w:sz w:val="25"/>
          <w:szCs w:val="25"/>
        </w:rPr>
      </w:pPr>
    </w:p>
    <w:p w:rsidR="00D03463" w:rsidRDefault="00D03463">
      <w:pPr>
        <w:ind w:left="552" w:right="971"/>
        <w:jc w:val="center"/>
        <w:rPr>
          <w:b/>
          <w:bCs/>
          <w:sz w:val="28"/>
          <w:szCs w:val="28"/>
        </w:rPr>
      </w:pPr>
      <w:r>
        <w:rPr>
          <w:b/>
          <w:bCs/>
          <w:sz w:val="28"/>
          <w:szCs w:val="28"/>
        </w:rPr>
        <w:t>Теми для самостійної роботи</w:t>
      </w:r>
    </w:p>
    <w:p w:rsidR="00D03463" w:rsidRDefault="00D03463">
      <w:pPr>
        <w:pStyle w:val="BodyText"/>
        <w:spacing w:before="2"/>
        <w:ind w:left="0"/>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5"/>
        <w:gridCol w:w="7799"/>
        <w:gridCol w:w="1665"/>
      </w:tblGrid>
      <w:tr w:rsidR="00D03463">
        <w:trPr>
          <w:trHeight w:val="645"/>
        </w:trPr>
        <w:tc>
          <w:tcPr>
            <w:tcW w:w="675" w:type="dxa"/>
          </w:tcPr>
          <w:p w:rsidR="00D03463" w:rsidRDefault="00D03463">
            <w:pPr>
              <w:pStyle w:val="TableParagraph"/>
              <w:spacing w:line="324" w:lineRule="exact"/>
              <w:ind w:left="160" w:right="133" w:firstLine="33"/>
              <w:jc w:val="left"/>
              <w:rPr>
                <w:b/>
                <w:bCs/>
                <w:sz w:val="28"/>
                <w:szCs w:val="28"/>
              </w:rPr>
            </w:pPr>
            <w:r>
              <w:rPr>
                <w:b/>
                <w:bCs/>
                <w:sz w:val="28"/>
                <w:szCs w:val="28"/>
              </w:rPr>
              <w:t>№ з/п</w:t>
            </w:r>
          </w:p>
        </w:tc>
        <w:tc>
          <w:tcPr>
            <w:tcW w:w="7799" w:type="dxa"/>
          </w:tcPr>
          <w:p w:rsidR="00D03463" w:rsidRDefault="00D03463">
            <w:pPr>
              <w:pStyle w:val="TableParagraph"/>
              <w:spacing w:before="161" w:line="240" w:lineRule="auto"/>
              <w:ind w:left="442" w:right="429"/>
              <w:rPr>
                <w:b/>
                <w:bCs/>
                <w:sz w:val="28"/>
                <w:szCs w:val="28"/>
              </w:rPr>
            </w:pPr>
            <w:r>
              <w:rPr>
                <w:b/>
                <w:bCs/>
                <w:sz w:val="28"/>
                <w:szCs w:val="28"/>
              </w:rPr>
              <w:t>Назва теми</w:t>
            </w:r>
          </w:p>
        </w:tc>
        <w:tc>
          <w:tcPr>
            <w:tcW w:w="1665" w:type="dxa"/>
          </w:tcPr>
          <w:p w:rsidR="00D03463" w:rsidRDefault="00D03463">
            <w:pPr>
              <w:pStyle w:val="TableParagraph"/>
              <w:spacing w:line="324" w:lineRule="exact"/>
              <w:ind w:left="465" w:right="187" w:hanging="252"/>
              <w:jc w:val="left"/>
              <w:rPr>
                <w:b/>
                <w:bCs/>
                <w:sz w:val="28"/>
                <w:szCs w:val="28"/>
              </w:rPr>
            </w:pPr>
            <w:r>
              <w:rPr>
                <w:b/>
                <w:bCs/>
                <w:sz w:val="28"/>
                <w:szCs w:val="28"/>
              </w:rPr>
              <w:t>Кількість годин</w:t>
            </w:r>
          </w:p>
        </w:tc>
      </w:tr>
      <w:tr w:rsidR="00D03463">
        <w:trPr>
          <w:trHeight w:val="640"/>
        </w:trPr>
        <w:tc>
          <w:tcPr>
            <w:tcW w:w="675" w:type="dxa"/>
          </w:tcPr>
          <w:p w:rsidR="00D03463" w:rsidRDefault="00D03463">
            <w:pPr>
              <w:pStyle w:val="TableParagraph"/>
              <w:spacing w:before="151" w:line="240" w:lineRule="auto"/>
              <w:ind w:left="8"/>
              <w:rPr>
                <w:sz w:val="28"/>
                <w:szCs w:val="28"/>
              </w:rPr>
            </w:pPr>
            <w:r>
              <w:rPr>
                <w:sz w:val="28"/>
                <w:szCs w:val="28"/>
              </w:rPr>
              <w:t>1</w:t>
            </w:r>
          </w:p>
        </w:tc>
        <w:tc>
          <w:tcPr>
            <w:tcW w:w="7799" w:type="dxa"/>
          </w:tcPr>
          <w:p w:rsidR="00D03463" w:rsidRDefault="00D03463">
            <w:pPr>
              <w:pStyle w:val="TableParagraph"/>
              <w:spacing w:line="312" w:lineRule="exact"/>
              <w:ind w:left="440" w:right="432"/>
              <w:rPr>
                <w:sz w:val="28"/>
                <w:szCs w:val="28"/>
              </w:rPr>
            </w:pPr>
            <w:r>
              <w:rPr>
                <w:sz w:val="28"/>
                <w:szCs w:val="28"/>
              </w:rPr>
              <w:t>Історичні аспекти виникнення економічного права</w:t>
            </w:r>
          </w:p>
          <w:p w:rsidR="00D03463" w:rsidRDefault="00D03463">
            <w:pPr>
              <w:pStyle w:val="TableParagraph"/>
              <w:spacing w:line="308" w:lineRule="exact"/>
              <w:ind w:left="442" w:right="431"/>
              <w:rPr>
                <w:sz w:val="28"/>
                <w:szCs w:val="28"/>
              </w:rPr>
            </w:pPr>
            <w:r>
              <w:rPr>
                <w:sz w:val="28"/>
                <w:szCs w:val="28"/>
              </w:rPr>
              <w:t>Європейського Союзу</w:t>
            </w:r>
          </w:p>
        </w:tc>
        <w:tc>
          <w:tcPr>
            <w:tcW w:w="1665" w:type="dxa"/>
          </w:tcPr>
          <w:p w:rsidR="00D03463" w:rsidRDefault="00D03463">
            <w:pPr>
              <w:pStyle w:val="TableParagraph"/>
              <w:spacing w:before="156" w:line="240" w:lineRule="auto"/>
              <w:ind w:right="749"/>
              <w:jc w:val="right"/>
              <w:rPr>
                <w:b/>
                <w:bCs/>
                <w:sz w:val="28"/>
                <w:szCs w:val="28"/>
              </w:rPr>
            </w:pPr>
            <w:r>
              <w:rPr>
                <w:b/>
                <w:bCs/>
                <w:sz w:val="28"/>
                <w:szCs w:val="28"/>
              </w:rPr>
              <w:t>3</w:t>
            </w:r>
          </w:p>
        </w:tc>
      </w:tr>
      <w:tr w:rsidR="00D03463">
        <w:trPr>
          <w:trHeight w:val="323"/>
        </w:trPr>
        <w:tc>
          <w:tcPr>
            <w:tcW w:w="675" w:type="dxa"/>
          </w:tcPr>
          <w:p w:rsidR="00D03463" w:rsidRDefault="00D03463">
            <w:pPr>
              <w:pStyle w:val="TableParagraph"/>
              <w:spacing w:line="304" w:lineRule="exact"/>
              <w:ind w:left="8"/>
              <w:rPr>
                <w:sz w:val="28"/>
                <w:szCs w:val="28"/>
              </w:rPr>
            </w:pPr>
            <w:r>
              <w:rPr>
                <w:sz w:val="28"/>
                <w:szCs w:val="28"/>
              </w:rPr>
              <w:t>2</w:t>
            </w:r>
          </w:p>
        </w:tc>
        <w:tc>
          <w:tcPr>
            <w:tcW w:w="7799" w:type="dxa"/>
          </w:tcPr>
          <w:p w:rsidR="00D03463" w:rsidRDefault="00D03463">
            <w:pPr>
              <w:pStyle w:val="TableParagraph"/>
              <w:spacing w:line="304" w:lineRule="exact"/>
              <w:ind w:left="441" w:right="432"/>
              <w:rPr>
                <w:sz w:val="28"/>
                <w:szCs w:val="28"/>
              </w:rPr>
            </w:pPr>
            <w:r>
              <w:rPr>
                <w:sz w:val="28"/>
                <w:szCs w:val="28"/>
              </w:rPr>
              <w:t>Джерела та принципи економічного права ЄС</w:t>
            </w:r>
          </w:p>
        </w:tc>
        <w:tc>
          <w:tcPr>
            <w:tcW w:w="1665" w:type="dxa"/>
          </w:tcPr>
          <w:p w:rsidR="00D03463" w:rsidRDefault="00D03463">
            <w:pPr>
              <w:pStyle w:val="TableParagraph"/>
              <w:spacing w:line="304" w:lineRule="exact"/>
              <w:ind w:right="749"/>
              <w:jc w:val="right"/>
              <w:rPr>
                <w:b/>
                <w:bCs/>
                <w:sz w:val="28"/>
                <w:szCs w:val="28"/>
              </w:rPr>
            </w:pPr>
            <w:r>
              <w:rPr>
                <w:b/>
                <w:bCs/>
                <w:sz w:val="28"/>
                <w:szCs w:val="28"/>
              </w:rPr>
              <w:t>4</w:t>
            </w:r>
          </w:p>
        </w:tc>
      </w:tr>
      <w:tr w:rsidR="00D03463">
        <w:trPr>
          <w:trHeight w:val="321"/>
        </w:trPr>
        <w:tc>
          <w:tcPr>
            <w:tcW w:w="675" w:type="dxa"/>
          </w:tcPr>
          <w:p w:rsidR="00D03463" w:rsidRDefault="00D03463">
            <w:pPr>
              <w:pStyle w:val="TableParagraph"/>
              <w:ind w:left="8"/>
              <w:rPr>
                <w:sz w:val="28"/>
                <w:szCs w:val="28"/>
              </w:rPr>
            </w:pPr>
            <w:r>
              <w:rPr>
                <w:sz w:val="28"/>
                <w:szCs w:val="28"/>
              </w:rPr>
              <w:t>3</w:t>
            </w:r>
          </w:p>
        </w:tc>
        <w:tc>
          <w:tcPr>
            <w:tcW w:w="7799" w:type="dxa"/>
          </w:tcPr>
          <w:p w:rsidR="00D03463" w:rsidRDefault="00D03463">
            <w:pPr>
              <w:pStyle w:val="TableParagraph"/>
              <w:ind w:left="442" w:right="431"/>
              <w:rPr>
                <w:sz w:val="28"/>
                <w:szCs w:val="28"/>
              </w:rPr>
            </w:pPr>
            <w:r>
              <w:rPr>
                <w:sz w:val="28"/>
                <w:szCs w:val="28"/>
              </w:rPr>
              <w:t>Суб’єкти економічного права ЄС</w:t>
            </w:r>
          </w:p>
        </w:tc>
        <w:tc>
          <w:tcPr>
            <w:tcW w:w="1665" w:type="dxa"/>
          </w:tcPr>
          <w:p w:rsidR="00D03463" w:rsidRDefault="00D03463">
            <w:pPr>
              <w:pStyle w:val="TableParagraph"/>
              <w:ind w:right="749"/>
              <w:jc w:val="right"/>
              <w:rPr>
                <w:b/>
                <w:bCs/>
                <w:sz w:val="28"/>
                <w:szCs w:val="28"/>
              </w:rPr>
            </w:pPr>
            <w:r>
              <w:rPr>
                <w:b/>
                <w:bCs/>
                <w:sz w:val="28"/>
                <w:szCs w:val="28"/>
              </w:rPr>
              <w:t>4</w:t>
            </w:r>
          </w:p>
        </w:tc>
      </w:tr>
      <w:tr w:rsidR="00D03463">
        <w:trPr>
          <w:trHeight w:val="321"/>
        </w:trPr>
        <w:tc>
          <w:tcPr>
            <w:tcW w:w="675" w:type="dxa"/>
          </w:tcPr>
          <w:p w:rsidR="00D03463" w:rsidRDefault="00D03463">
            <w:pPr>
              <w:pStyle w:val="TableParagraph"/>
              <w:ind w:left="8"/>
              <w:rPr>
                <w:sz w:val="28"/>
                <w:szCs w:val="28"/>
              </w:rPr>
            </w:pPr>
            <w:r>
              <w:rPr>
                <w:sz w:val="28"/>
                <w:szCs w:val="28"/>
              </w:rPr>
              <w:t>4</w:t>
            </w:r>
          </w:p>
        </w:tc>
        <w:tc>
          <w:tcPr>
            <w:tcW w:w="7799" w:type="dxa"/>
          </w:tcPr>
          <w:p w:rsidR="00D03463" w:rsidRDefault="00D03463">
            <w:pPr>
              <w:pStyle w:val="TableParagraph"/>
              <w:ind w:left="439" w:right="432"/>
              <w:rPr>
                <w:sz w:val="28"/>
                <w:szCs w:val="28"/>
              </w:rPr>
            </w:pPr>
            <w:r>
              <w:rPr>
                <w:sz w:val="28"/>
                <w:szCs w:val="28"/>
              </w:rPr>
              <w:t>Фундаментальні свободи внутрішнього ринку ЄС</w:t>
            </w:r>
          </w:p>
        </w:tc>
        <w:tc>
          <w:tcPr>
            <w:tcW w:w="1665" w:type="dxa"/>
          </w:tcPr>
          <w:p w:rsidR="00D03463" w:rsidRDefault="00D03463">
            <w:pPr>
              <w:pStyle w:val="TableParagraph"/>
              <w:ind w:right="749"/>
              <w:jc w:val="right"/>
              <w:rPr>
                <w:b/>
                <w:bCs/>
                <w:sz w:val="28"/>
                <w:szCs w:val="28"/>
              </w:rPr>
            </w:pPr>
            <w:r>
              <w:rPr>
                <w:b/>
                <w:bCs/>
                <w:sz w:val="28"/>
                <w:szCs w:val="28"/>
              </w:rPr>
              <w:t>4</w:t>
            </w:r>
          </w:p>
        </w:tc>
      </w:tr>
      <w:tr w:rsidR="00D03463">
        <w:trPr>
          <w:trHeight w:val="323"/>
        </w:trPr>
        <w:tc>
          <w:tcPr>
            <w:tcW w:w="675" w:type="dxa"/>
          </w:tcPr>
          <w:p w:rsidR="00D03463" w:rsidRDefault="00D03463">
            <w:pPr>
              <w:pStyle w:val="TableParagraph"/>
              <w:spacing w:line="304" w:lineRule="exact"/>
              <w:ind w:left="8"/>
              <w:rPr>
                <w:sz w:val="28"/>
                <w:szCs w:val="28"/>
              </w:rPr>
            </w:pPr>
            <w:r>
              <w:rPr>
                <w:sz w:val="28"/>
                <w:szCs w:val="28"/>
              </w:rPr>
              <w:t>5</w:t>
            </w:r>
          </w:p>
        </w:tc>
        <w:tc>
          <w:tcPr>
            <w:tcW w:w="7799" w:type="dxa"/>
          </w:tcPr>
          <w:p w:rsidR="00D03463" w:rsidRDefault="00D03463">
            <w:pPr>
              <w:pStyle w:val="TableParagraph"/>
              <w:spacing w:line="304" w:lineRule="exact"/>
              <w:ind w:left="442" w:right="428"/>
              <w:rPr>
                <w:sz w:val="28"/>
                <w:szCs w:val="28"/>
              </w:rPr>
            </w:pPr>
            <w:r>
              <w:rPr>
                <w:sz w:val="28"/>
                <w:szCs w:val="28"/>
              </w:rPr>
              <w:t>Комерційне (торгове) право ЄС</w:t>
            </w:r>
          </w:p>
        </w:tc>
        <w:tc>
          <w:tcPr>
            <w:tcW w:w="1665" w:type="dxa"/>
          </w:tcPr>
          <w:p w:rsidR="00D03463" w:rsidRDefault="00D03463">
            <w:pPr>
              <w:pStyle w:val="TableParagraph"/>
              <w:spacing w:line="304" w:lineRule="exact"/>
              <w:ind w:right="749"/>
              <w:jc w:val="right"/>
              <w:rPr>
                <w:b/>
                <w:bCs/>
                <w:sz w:val="28"/>
                <w:szCs w:val="28"/>
              </w:rPr>
            </w:pPr>
            <w:r>
              <w:rPr>
                <w:b/>
                <w:bCs/>
                <w:sz w:val="28"/>
                <w:szCs w:val="28"/>
              </w:rPr>
              <w:t>3</w:t>
            </w:r>
          </w:p>
        </w:tc>
      </w:tr>
      <w:tr w:rsidR="00D03463">
        <w:trPr>
          <w:trHeight w:val="321"/>
        </w:trPr>
        <w:tc>
          <w:tcPr>
            <w:tcW w:w="675" w:type="dxa"/>
          </w:tcPr>
          <w:p w:rsidR="00D03463" w:rsidRDefault="00D03463">
            <w:pPr>
              <w:pStyle w:val="TableParagraph"/>
              <w:ind w:left="8"/>
              <w:rPr>
                <w:sz w:val="28"/>
                <w:szCs w:val="28"/>
              </w:rPr>
            </w:pPr>
            <w:r>
              <w:rPr>
                <w:sz w:val="28"/>
                <w:szCs w:val="28"/>
              </w:rPr>
              <w:t>6</w:t>
            </w:r>
          </w:p>
        </w:tc>
        <w:tc>
          <w:tcPr>
            <w:tcW w:w="7799" w:type="dxa"/>
          </w:tcPr>
          <w:p w:rsidR="00D03463" w:rsidRDefault="00D03463">
            <w:pPr>
              <w:pStyle w:val="TableParagraph"/>
              <w:ind w:left="442" w:right="429"/>
              <w:rPr>
                <w:sz w:val="28"/>
                <w:szCs w:val="28"/>
              </w:rPr>
            </w:pPr>
            <w:r>
              <w:rPr>
                <w:sz w:val="28"/>
                <w:szCs w:val="28"/>
              </w:rPr>
              <w:t>Конкурентне право ЄС</w:t>
            </w:r>
          </w:p>
        </w:tc>
        <w:tc>
          <w:tcPr>
            <w:tcW w:w="1665" w:type="dxa"/>
          </w:tcPr>
          <w:p w:rsidR="00D03463" w:rsidRDefault="00D03463">
            <w:pPr>
              <w:pStyle w:val="TableParagraph"/>
              <w:ind w:right="749"/>
              <w:jc w:val="right"/>
              <w:rPr>
                <w:b/>
                <w:bCs/>
                <w:sz w:val="28"/>
                <w:szCs w:val="28"/>
              </w:rPr>
            </w:pPr>
            <w:r>
              <w:rPr>
                <w:b/>
                <w:bCs/>
                <w:sz w:val="28"/>
                <w:szCs w:val="28"/>
              </w:rPr>
              <w:t>3</w:t>
            </w:r>
          </w:p>
        </w:tc>
      </w:tr>
      <w:tr w:rsidR="00D03463">
        <w:trPr>
          <w:trHeight w:val="321"/>
        </w:trPr>
        <w:tc>
          <w:tcPr>
            <w:tcW w:w="675" w:type="dxa"/>
          </w:tcPr>
          <w:p w:rsidR="00D03463" w:rsidRDefault="00D03463">
            <w:pPr>
              <w:pStyle w:val="TableParagraph"/>
              <w:ind w:left="8"/>
              <w:rPr>
                <w:sz w:val="28"/>
                <w:szCs w:val="28"/>
              </w:rPr>
            </w:pPr>
            <w:r>
              <w:rPr>
                <w:sz w:val="28"/>
                <w:szCs w:val="28"/>
              </w:rPr>
              <w:t>7</w:t>
            </w:r>
          </w:p>
        </w:tc>
        <w:tc>
          <w:tcPr>
            <w:tcW w:w="7799" w:type="dxa"/>
          </w:tcPr>
          <w:p w:rsidR="00D03463" w:rsidRDefault="00D03463">
            <w:pPr>
              <w:pStyle w:val="TableParagraph"/>
              <w:ind w:left="442" w:right="430"/>
              <w:rPr>
                <w:sz w:val="28"/>
                <w:szCs w:val="28"/>
              </w:rPr>
            </w:pPr>
            <w:r>
              <w:rPr>
                <w:sz w:val="28"/>
                <w:szCs w:val="28"/>
              </w:rPr>
              <w:t>Корпоративне ЄС</w:t>
            </w:r>
          </w:p>
        </w:tc>
        <w:tc>
          <w:tcPr>
            <w:tcW w:w="1665" w:type="dxa"/>
          </w:tcPr>
          <w:p w:rsidR="00D03463" w:rsidRDefault="00D03463">
            <w:pPr>
              <w:pStyle w:val="TableParagraph"/>
              <w:ind w:right="749"/>
              <w:jc w:val="right"/>
              <w:rPr>
                <w:b/>
                <w:bCs/>
                <w:sz w:val="28"/>
                <w:szCs w:val="28"/>
              </w:rPr>
            </w:pPr>
            <w:r>
              <w:rPr>
                <w:b/>
                <w:bCs/>
                <w:sz w:val="28"/>
                <w:szCs w:val="28"/>
              </w:rPr>
              <w:t>3</w:t>
            </w:r>
          </w:p>
        </w:tc>
      </w:tr>
      <w:tr w:rsidR="00D03463">
        <w:trPr>
          <w:trHeight w:val="321"/>
        </w:trPr>
        <w:tc>
          <w:tcPr>
            <w:tcW w:w="675" w:type="dxa"/>
          </w:tcPr>
          <w:p w:rsidR="00D03463" w:rsidRDefault="00D03463">
            <w:pPr>
              <w:pStyle w:val="TableParagraph"/>
              <w:ind w:left="8"/>
              <w:rPr>
                <w:sz w:val="28"/>
                <w:szCs w:val="28"/>
              </w:rPr>
            </w:pPr>
            <w:r>
              <w:rPr>
                <w:sz w:val="28"/>
                <w:szCs w:val="28"/>
              </w:rPr>
              <w:t>8</w:t>
            </w:r>
          </w:p>
        </w:tc>
        <w:tc>
          <w:tcPr>
            <w:tcW w:w="7799" w:type="dxa"/>
          </w:tcPr>
          <w:p w:rsidR="00D03463" w:rsidRDefault="00D03463">
            <w:pPr>
              <w:pStyle w:val="TableParagraph"/>
              <w:ind w:left="442" w:right="430"/>
              <w:rPr>
                <w:sz w:val="28"/>
                <w:szCs w:val="28"/>
              </w:rPr>
            </w:pPr>
            <w:r>
              <w:rPr>
                <w:sz w:val="28"/>
                <w:szCs w:val="28"/>
              </w:rPr>
              <w:t>Банківське право та правове регулювання ринку капіталу</w:t>
            </w:r>
          </w:p>
        </w:tc>
        <w:tc>
          <w:tcPr>
            <w:tcW w:w="1665" w:type="dxa"/>
          </w:tcPr>
          <w:p w:rsidR="00D03463" w:rsidRDefault="00D03463">
            <w:pPr>
              <w:pStyle w:val="TableParagraph"/>
              <w:ind w:right="749"/>
              <w:jc w:val="right"/>
              <w:rPr>
                <w:b/>
                <w:bCs/>
                <w:sz w:val="28"/>
                <w:szCs w:val="28"/>
              </w:rPr>
            </w:pPr>
            <w:r>
              <w:rPr>
                <w:b/>
                <w:bCs/>
                <w:sz w:val="28"/>
                <w:szCs w:val="28"/>
              </w:rPr>
              <w:t>3</w:t>
            </w:r>
          </w:p>
        </w:tc>
      </w:tr>
      <w:tr w:rsidR="00D03463">
        <w:trPr>
          <w:trHeight w:val="324"/>
        </w:trPr>
        <w:tc>
          <w:tcPr>
            <w:tcW w:w="675" w:type="dxa"/>
          </w:tcPr>
          <w:p w:rsidR="00D03463" w:rsidRDefault="00D03463">
            <w:pPr>
              <w:pStyle w:val="TableParagraph"/>
              <w:spacing w:line="304" w:lineRule="exact"/>
              <w:ind w:left="8"/>
              <w:rPr>
                <w:sz w:val="28"/>
                <w:szCs w:val="28"/>
              </w:rPr>
            </w:pPr>
            <w:r>
              <w:rPr>
                <w:sz w:val="28"/>
                <w:szCs w:val="28"/>
              </w:rPr>
              <w:t>9</w:t>
            </w:r>
          </w:p>
        </w:tc>
        <w:tc>
          <w:tcPr>
            <w:tcW w:w="7799" w:type="dxa"/>
          </w:tcPr>
          <w:p w:rsidR="00D03463" w:rsidRDefault="00D03463">
            <w:pPr>
              <w:pStyle w:val="TableParagraph"/>
              <w:spacing w:line="304" w:lineRule="exact"/>
              <w:ind w:left="441" w:right="432"/>
              <w:rPr>
                <w:sz w:val="28"/>
                <w:szCs w:val="28"/>
              </w:rPr>
            </w:pPr>
            <w:r>
              <w:rPr>
                <w:sz w:val="28"/>
                <w:szCs w:val="28"/>
              </w:rPr>
              <w:t>Правове регулювання інвестиційної діяльності в</w:t>
            </w:r>
            <w:r>
              <w:rPr>
                <w:spacing w:val="57"/>
                <w:sz w:val="28"/>
                <w:szCs w:val="28"/>
              </w:rPr>
              <w:t xml:space="preserve"> </w:t>
            </w:r>
            <w:r>
              <w:rPr>
                <w:sz w:val="28"/>
                <w:szCs w:val="28"/>
              </w:rPr>
              <w:t>ЄС</w:t>
            </w:r>
          </w:p>
        </w:tc>
        <w:tc>
          <w:tcPr>
            <w:tcW w:w="1665" w:type="dxa"/>
          </w:tcPr>
          <w:p w:rsidR="00D03463" w:rsidRDefault="00D03463">
            <w:pPr>
              <w:pStyle w:val="TableParagraph"/>
              <w:spacing w:line="304" w:lineRule="exact"/>
              <w:ind w:right="749"/>
              <w:jc w:val="right"/>
              <w:rPr>
                <w:b/>
                <w:bCs/>
                <w:sz w:val="28"/>
                <w:szCs w:val="28"/>
              </w:rPr>
            </w:pPr>
            <w:r>
              <w:rPr>
                <w:b/>
                <w:bCs/>
                <w:sz w:val="28"/>
                <w:szCs w:val="28"/>
              </w:rPr>
              <w:t>3</w:t>
            </w:r>
          </w:p>
        </w:tc>
      </w:tr>
      <w:tr w:rsidR="00D03463">
        <w:trPr>
          <w:trHeight w:val="321"/>
        </w:trPr>
        <w:tc>
          <w:tcPr>
            <w:tcW w:w="675" w:type="dxa"/>
          </w:tcPr>
          <w:p w:rsidR="00D03463" w:rsidRDefault="00D03463">
            <w:pPr>
              <w:pStyle w:val="TableParagraph"/>
              <w:ind w:left="178" w:right="167"/>
              <w:rPr>
                <w:sz w:val="28"/>
                <w:szCs w:val="28"/>
              </w:rPr>
            </w:pPr>
            <w:r>
              <w:rPr>
                <w:sz w:val="28"/>
                <w:szCs w:val="28"/>
              </w:rPr>
              <w:t>10</w:t>
            </w:r>
          </w:p>
        </w:tc>
        <w:tc>
          <w:tcPr>
            <w:tcW w:w="7799" w:type="dxa"/>
          </w:tcPr>
          <w:p w:rsidR="00D03463" w:rsidRDefault="00D03463">
            <w:pPr>
              <w:pStyle w:val="TableParagraph"/>
              <w:ind w:left="442" w:right="432"/>
              <w:rPr>
                <w:sz w:val="28"/>
                <w:szCs w:val="28"/>
              </w:rPr>
            </w:pPr>
            <w:r>
              <w:rPr>
                <w:sz w:val="28"/>
                <w:szCs w:val="28"/>
              </w:rPr>
              <w:t>Податкове та митне право ЄС</w:t>
            </w:r>
          </w:p>
        </w:tc>
        <w:tc>
          <w:tcPr>
            <w:tcW w:w="1665" w:type="dxa"/>
          </w:tcPr>
          <w:p w:rsidR="00D03463" w:rsidRDefault="00D03463">
            <w:pPr>
              <w:pStyle w:val="TableParagraph"/>
              <w:ind w:right="749"/>
              <w:jc w:val="right"/>
              <w:rPr>
                <w:b/>
                <w:bCs/>
                <w:sz w:val="28"/>
                <w:szCs w:val="28"/>
              </w:rPr>
            </w:pPr>
            <w:r>
              <w:rPr>
                <w:b/>
                <w:bCs/>
                <w:sz w:val="28"/>
                <w:szCs w:val="28"/>
              </w:rPr>
              <w:t>3</w:t>
            </w:r>
          </w:p>
        </w:tc>
      </w:tr>
      <w:tr w:rsidR="00D03463">
        <w:trPr>
          <w:trHeight w:val="321"/>
        </w:trPr>
        <w:tc>
          <w:tcPr>
            <w:tcW w:w="675" w:type="dxa"/>
          </w:tcPr>
          <w:p w:rsidR="00D03463" w:rsidRDefault="00D03463">
            <w:pPr>
              <w:pStyle w:val="TableParagraph"/>
              <w:ind w:left="178" w:right="167"/>
              <w:rPr>
                <w:sz w:val="28"/>
                <w:szCs w:val="28"/>
              </w:rPr>
            </w:pPr>
            <w:r>
              <w:rPr>
                <w:sz w:val="28"/>
                <w:szCs w:val="28"/>
              </w:rPr>
              <w:t>11</w:t>
            </w:r>
          </w:p>
        </w:tc>
        <w:tc>
          <w:tcPr>
            <w:tcW w:w="7799" w:type="dxa"/>
          </w:tcPr>
          <w:p w:rsidR="00D03463" w:rsidRDefault="00D03463">
            <w:pPr>
              <w:pStyle w:val="TableParagraph"/>
              <w:ind w:left="442" w:right="429"/>
              <w:rPr>
                <w:sz w:val="28"/>
                <w:szCs w:val="28"/>
              </w:rPr>
            </w:pPr>
            <w:r>
              <w:rPr>
                <w:sz w:val="28"/>
                <w:szCs w:val="28"/>
              </w:rPr>
              <w:t>Європейське картельне право</w:t>
            </w:r>
          </w:p>
        </w:tc>
        <w:tc>
          <w:tcPr>
            <w:tcW w:w="1665" w:type="dxa"/>
          </w:tcPr>
          <w:p w:rsidR="00D03463" w:rsidRDefault="00D03463">
            <w:pPr>
              <w:pStyle w:val="TableParagraph"/>
              <w:ind w:right="749"/>
              <w:jc w:val="right"/>
              <w:rPr>
                <w:b/>
                <w:bCs/>
                <w:sz w:val="28"/>
                <w:szCs w:val="28"/>
              </w:rPr>
            </w:pPr>
            <w:r>
              <w:rPr>
                <w:b/>
                <w:bCs/>
                <w:sz w:val="28"/>
                <w:szCs w:val="28"/>
              </w:rPr>
              <w:t>4</w:t>
            </w:r>
          </w:p>
        </w:tc>
      </w:tr>
      <w:tr w:rsidR="00D03463">
        <w:trPr>
          <w:trHeight w:val="645"/>
        </w:trPr>
        <w:tc>
          <w:tcPr>
            <w:tcW w:w="675" w:type="dxa"/>
          </w:tcPr>
          <w:p w:rsidR="00D03463" w:rsidRDefault="00D03463">
            <w:pPr>
              <w:pStyle w:val="TableParagraph"/>
              <w:spacing w:before="156" w:line="240" w:lineRule="auto"/>
              <w:ind w:left="178" w:right="167"/>
              <w:rPr>
                <w:sz w:val="28"/>
                <w:szCs w:val="28"/>
              </w:rPr>
            </w:pPr>
            <w:r>
              <w:rPr>
                <w:sz w:val="28"/>
                <w:szCs w:val="28"/>
              </w:rPr>
              <w:t>12</w:t>
            </w:r>
          </w:p>
        </w:tc>
        <w:tc>
          <w:tcPr>
            <w:tcW w:w="7799" w:type="dxa"/>
          </w:tcPr>
          <w:p w:rsidR="00D03463" w:rsidRDefault="00D03463">
            <w:pPr>
              <w:pStyle w:val="TableParagraph"/>
              <w:spacing w:line="317" w:lineRule="exact"/>
              <w:ind w:left="440" w:right="432"/>
              <w:rPr>
                <w:sz w:val="28"/>
                <w:szCs w:val="28"/>
              </w:rPr>
            </w:pPr>
            <w:r>
              <w:rPr>
                <w:sz w:val="28"/>
                <w:szCs w:val="28"/>
              </w:rPr>
              <w:t>Прецедентне право Суду ЄС у сферах, що регулюються</w:t>
            </w:r>
          </w:p>
          <w:p w:rsidR="00D03463" w:rsidRDefault="00D03463">
            <w:pPr>
              <w:pStyle w:val="TableParagraph"/>
              <w:spacing w:line="308" w:lineRule="exact"/>
              <w:ind w:left="442" w:right="432"/>
              <w:rPr>
                <w:sz w:val="28"/>
                <w:szCs w:val="28"/>
              </w:rPr>
            </w:pPr>
            <w:r>
              <w:rPr>
                <w:sz w:val="28"/>
                <w:szCs w:val="28"/>
              </w:rPr>
              <w:t>Угодою про асоціацію між Україною та ЄС</w:t>
            </w:r>
          </w:p>
        </w:tc>
        <w:tc>
          <w:tcPr>
            <w:tcW w:w="1665" w:type="dxa"/>
          </w:tcPr>
          <w:p w:rsidR="00D03463" w:rsidRDefault="00D03463">
            <w:pPr>
              <w:pStyle w:val="TableParagraph"/>
              <w:spacing w:before="160" w:line="240" w:lineRule="auto"/>
              <w:ind w:right="749"/>
              <w:jc w:val="right"/>
              <w:rPr>
                <w:b/>
                <w:bCs/>
                <w:sz w:val="28"/>
                <w:szCs w:val="28"/>
              </w:rPr>
            </w:pPr>
            <w:r>
              <w:rPr>
                <w:b/>
                <w:bCs/>
                <w:sz w:val="28"/>
                <w:szCs w:val="28"/>
              </w:rPr>
              <w:t>3</w:t>
            </w:r>
          </w:p>
        </w:tc>
      </w:tr>
      <w:tr w:rsidR="00D03463">
        <w:trPr>
          <w:trHeight w:val="321"/>
        </w:trPr>
        <w:tc>
          <w:tcPr>
            <w:tcW w:w="675" w:type="dxa"/>
          </w:tcPr>
          <w:p w:rsidR="00D03463" w:rsidRDefault="00D03463">
            <w:pPr>
              <w:pStyle w:val="TableParagraph"/>
              <w:spacing w:line="240" w:lineRule="auto"/>
              <w:jc w:val="left"/>
              <w:rPr>
                <w:sz w:val="24"/>
                <w:szCs w:val="24"/>
              </w:rPr>
            </w:pPr>
          </w:p>
        </w:tc>
        <w:tc>
          <w:tcPr>
            <w:tcW w:w="7799" w:type="dxa"/>
          </w:tcPr>
          <w:p w:rsidR="00D03463" w:rsidRDefault="00D03463">
            <w:pPr>
              <w:pStyle w:val="TableParagraph"/>
              <w:ind w:left="442" w:right="430"/>
              <w:rPr>
                <w:b/>
                <w:bCs/>
                <w:sz w:val="28"/>
                <w:szCs w:val="28"/>
              </w:rPr>
            </w:pPr>
            <w:r>
              <w:rPr>
                <w:b/>
                <w:bCs/>
                <w:sz w:val="28"/>
                <w:szCs w:val="28"/>
              </w:rPr>
              <w:t>Усього:</w:t>
            </w:r>
          </w:p>
        </w:tc>
        <w:tc>
          <w:tcPr>
            <w:tcW w:w="1665" w:type="dxa"/>
          </w:tcPr>
          <w:p w:rsidR="00D03463" w:rsidRDefault="00D03463">
            <w:pPr>
              <w:pStyle w:val="TableParagraph"/>
              <w:ind w:right="678"/>
              <w:jc w:val="right"/>
              <w:rPr>
                <w:b/>
                <w:bCs/>
                <w:sz w:val="28"/>
                <w:szCs w:val="28"/>
              </w:rPr>
            </w:pPr>
            <w:r>
              <w:rPr>
                <w:b/>
                <w:bCs/>
                <w:sz w:val="28"/>
                <w:szCs w:val="28"/>
              </w:rPr>
              <w:t>40</w:t>
            </w:r>
          </w:p>
        </w:tc>
      </w:tr>
    </w:tbl>
    <w:p w:rsidR="00D03463" w:rsidRDefault="00D03463">
      <w:pPr>
        <w:jc w:val="right"/>
        <w:rPr>
          <w:sz w:val="28"/>
          <w:szCs w:val="28"/>
        </w:rPr>
        <w:sectPr w:rsidR="00D03463">
          <w:pgSz w:w="11910" w:h="16840"/>
          <w:pgMar w:top="1160" w:right="200" w:bottom="1200" w:left="900" w:header="0" w:footer="1003" w:gutter="0"/>
          <w:cols w:space="720"/>
        </w:sectPr>
      </w:pPr>
    </w:p>
    <w:p w:rsidR="00D03463" w:rsidRDefault="00D03463">
      <w:pPr>
        <w:pStyle w:val="Heading1"/>
        <w:spacing w:before="65"/>
        <w:ind w:left="4369" w:right="1120" w:hanging="3651"/>
      </w:pPr>
      <w:bookmarkStart w:id="3" w:name="_TOC_250002"/>
      <w:bookmarkEnd w:id="3"/>
      <w:r>
        <w:t>МЕТОДИ НАВЧАННЯ ТА ЗАСОБИ ДІАГНОСТИКИ РЕЗУЛЬТАТІВ НАВЧАННЯ</w:t>
      </w:r>
    </w:p>
    <w:p w:rsidR="00D03463" w:rsidRDefault="00D03463">
      <w:pPr>
        <w:pStyle w:val="BodyText"/>
        <w:spacing w:before="8"/>
        <w:ind w:left="0"/>
        <w:rPr>
          <w:b/>
          <w:bCs/>
          <w:sz w:val="27"/>
          <w:szCs w:val="27"/>
        </w:rPr>
      </w:pPr>
    </w:p>
    <w:p w:rsidR="00D03463" w:rsidRDefault="00D03463">
      <w:pPr>
        <w:pStyle w:val="BodyText"/>
        <w:ind w:right="650" w:firstLine="708"/>
        <w:jc w:val="both"/>
      </w:pPr>
      <w:r>
        <w:t xml:space="preserve">Методики активізації процесу навчання застосовуються з метою заохочення студентів до більш повного та творчого освоєння курсу ―Економічне право </w:t>
      </w:r>
      <w:r>
        <w:rPr>
          <w:spacing w:val="-24"/>
        </w:rPr>
        <w:t xml:space="preserve">ЄС‖, </w:t>
      </w:r>
      <w:r>
        <w:t>сприяння самостійній пізнавальній діяльності студентів та застосуванню ними отриманих знань під час вивчення інших навчальних курсів, а також на практиці.</w:t>
      </w:r>
    </w:p>
    <w:p w:rsidR="00D03463" w:rsidRDefault="00D03463">
      <w:pPr>
        <w:pStyle w:val="BodyText"/>
        <w:ind w:right="647" w:firstLine="708"/>
        <w:jc w:val="both"/>
      </w:pPr>
      <w:r>
        <w:t>Основною формою організації навчального процесу є аудиторне заняття, що одночасно акумулює змістовну, процесуальну та результативну функції навчально-виховної роботи. Використання у навчанні різних форм аудиторних занять (лекцій, семінарів, підсумкових співбесід, ПМР тощо) слід поєднувати з різноманітними формами позааудиторної роботи — індивідуальними заняттями, консультаціями, участю студентів у роботі дискусійного клубу, юридичного гуртка, конференціях, зустрічах, екскурсіях, самостійною роботою з джерелами права, виконанням індивідуальних завдань, написанням творчих робіт, та інше. Невід'ємним компонентом навчання має стати розв'язання правових ситуацій і виконання практичних завдань, спрямованих на розвиток у студентів не тільки самостійності мислення, а й формування навичок застосовувати набуті знання на практиці.</w:t>
      </w:r>
    </w:p>
    <w:p w:rsidR="00D03463" w:rsidRDefault="00D03463">
      <w:pPr>
        <w:pStyle w:val="BodyText"/>
        <w:ind w:right="649" w:firstLine="708"/>
        <w:jc w:val="both"/>
      </w:pPr>
      <w:r>
        <w:t xml:space="preserve">В залежності від методів та прийомів активізації пізнавальної діяльності студента виділяють декілька типів навчальних занять. Одним з найбільш поширених є </w:t>
      </w:r>
      <w:r>
        <w:rPr>
          <w:i/>
          <w:iCs/>
        </w:rPr>
        <w:t>лекція</w:t>
      </w:r>
      <w:r>
        <w:t>. З окремих тем рекомендується проводити дискусії. Під час викладу матеріалу викладач організовує дослідження, обговорення, вільний обмін думками в інтервалах між логічними частинами теми або за темою заняття загалом. Такий прийом активізує діяльність студентів, дозволяє викладачеві керувати пізнавальною активністю аудиторії, використовуючи її для переконання, усунення негативної реакції та помилкових точок зору окремих учасників до поставленої проблеми, теми дискусії. Оптимальна активність досягається лише за вірного вибору питань для дискусії, вмілого та цілеспрямованого управління ходом заняття. Питання для дискусії рекомендується добирати в залежності від рівня підготовленості студентів та дидактичних завдань заняття.</w:t>
      </w:r>
    </w:p>
    <w:p w:rsidR="00D03463" w:rsidRDefault="00D03463">
      <w:pPr>
        <w:pStyle w:val="BodyText"/>
        <w:ind w:right="647" w:firstLine="708"/>
        <w:jc w:val="both"/>
      </w:pPr>
      <w:r>
        <w:t>семінари-дискусії – семінарські заняття, спрямовані на заохочення індивідуальної та колективної роботи студентів та розвиток їх логічного мислення. Семінар-дискусія проводиться шляхом постановки перед студентами проблеми, що не має однозначного вирішення, та розгляду цієї проблеми шляхом вибору оптимального рішення з числа запропонованих студентами або, як виняток, –</w:t>
      </w:r>
      <w:r>
        <w:rPr>
          <w:spacing w:val="-4"/>
        </w:rPr>
        <w:t xml:space="preserve"> </w:t>
      </w:r>
      <w:r>
        <w:t>викладачем.</w:t>
      </w:r>
    </w:p>
    <w:p w:rsidR="00D03463" w:rsidRDefault="00D03463">
      <w:pPr>
        <w:pStyle w:val="BodyText"/>
        <w:spacing w:before="1"/>
        <w:ind w:right="650" w:firstLine="708"/>
        <w:jc w:val="both"/>
      </w:pPr>
      <w:r>
        <w:t>Завдання для самостійної роботи розподілені за рівнями професійної компетентності у три групи: достатній, елементарний і високий рівень підготовки, кожному з яких відповідають завдання відповідного ступеня складності.</w:t>
      </w:r>
    </w:p>
    <w:p w:rsidR="00D03463" w:rsidRDefault="00D03463">
      <w:pPr>
        <w:jc w:val="both"/>
        <w:sectPr w:rsidR="00D03463">
          <w:pgSz w:w="11910" w:h="16840"/>
          <w:pgMar w:top="1160" w:right="200" w:bottom="1200" w:left="900" w:header="0" w:footer="1003" w:gutter="0"/>
          <w:cols w:space="720"/>
        </w:sectPr>
      </w:pPr>
    </w:p>
    <w:p w:rsidR="00D03463" w:rsidRDefault="00D03463">
      <w:pPr>
        <w:pStyle w:val="Heading1"/>
        <w:spacing w:before="65"/>
        <w:ind w:left="1898"/>
      </w:pPr>
      <w:bookmarkStart w:id="4" w:name="_TOC_250001"/>
      <w:bookmarkEnd w:id="4"/>
      <w:r>
        <w:t>КРИТЕРІЇ ОЦІНЮВАННЯ РЕЗУЛЬТАТІВ НАВЧАННЯ</w:t>
      </w:r>
    </w:p>
    <w:p w:rsidR="00D03463" w:rsidRDefault="00D03463">
      <w:pPr>
        <w:pStyle w:val="BodyText"/>
        <w:spacing w:before="245" w:line="322" w:lineRule="exact"/>
        <w:ind w:left="941"/>
      </w:pPr>
      <w:r>
        <w:t>Комплексна діагностика знань, умінь та навичок студента з дисципліни</w:t>
      </w:r>
    </w:p>
    <w:p w:rsidR="00D03463" w:rsidRDefault="00D03463">
      <w:pPr>
        <w:pStyle w:val="BodyText"/>
        <w:ind w:left="374" w:right="653"/>
        <w:jc w:val="both"/>
      </w:pPr>
      <w:r>
        <w:t>«Міжнародне економічне право» здійснюється на основі результатів проведення поточного та підсумкового контролю знань.</w:t>
      </w:r>
    </w:p>
    <w:p w:rsidR="00D03463" w:rsidRDefault="00D03463">
      <w:pPr>
        <w:pStyle w:val="BodyText"/>
        <w:ind w:left="374" w:firstLine="566"/>
      </w:pPr>
      <w:r>
        <w:t>Об’єктом рейтингового оцінювання знань студентів є програмний матеріал дисципліни, засвоєння якого перевіряється під час контролю.</w:t>
      </w:r>
    </w:p>
    <w:p w:rsidR="00D03463" w:rsidRDefault="00D03463">
      <w:pPr>
        <w:pStyle w:val="BodyText"/>
        <w:ind w:left="374" w:right="647" w:firstLine="566"/>
        <w:jc w:val="both"/>
      </w:pPr>
      <w:r>
        <w:t>Завданням поточного контролю є систематична перевірка розуміння та засвоєння програмного матеріалу з дисципліни «Економічне право ЄС», здатності публічного презентування пройденого програмного матеріалу під час семінарського заняття, написання та захисту рефератів та складання есе, умінь самостійно опрацьовувати та аналізувати нормативно-правові документи наднаціонального та міжнародного характеру.</w:t>
      </w:r>
    </w:p>
    <w:p w:rsidR="00D03463" w:rsidRDefault="00D03463">
      <w:pPr>
        <w:pStyle w:val="BodyText"/>
        <w:tabs>
          <w:tab w:val="left" w:pos="1850"/>
          <w:tab w:val="left" w:pos="2466"/>
          <w:tab w:val="left" w:pos="3387"/>
          <w:tab w:val="left" w:pos="4337"/>
          <w:tab w:val="left" w:pos="5071"/>
          <w:tab w:val="left" w:pos="5769"/>
          <w:tab w:val="left" w:pos="6146"/>
          <w:tab w:val="left" w:pos="6895"/>
          <w:tab w:val="left" w:pos="7748"/>
          <w:tab w:val="left" w:pos="8357"/>
          <w:tab w:val="left" w:pos="8762"/>
          <w:tab w:val="left" w:pos="9154"/>
        </w:tabs>
        <w:spacing w:before="1"/>
        <w:ind w:left="374" w:right="655" w:firstLine="566"/>
      </w:pPr>
      <w:r>
        <w:t>Завданням</w:t>
      </w:r>
      <w:r>
        <w:tab/>
        <w:t>підсумкового</w:t>
      </w:r>
      <w:r>
        <w:tab/>
        <w:t>контролю</w:t>
      </w:r>
      <w:r>
        <w:tab/>
        <w:t>є</w:t>
      </w:r>
      <w:r>
        <w:tab/>
        <w:t>підсумкова</w:t>
      </w:r>
      <w:r>
        <w:tab/>
        <w:t>перевірка</w:t>
      </w:r>
      <w:r>
        <w:tab/>
      </w:r>
      <w:r>
        <w:rPr>
          <w:spacing w:val="-1"/>
        </w:rPr>
        <w:t xml:space="preserve">глибини </w:t>
      </w:r>
      <w:r>
        <w:t>засвоєння</w:t>
      </w:r>
      <w:r>
        <w:tab/>
        <w:t>студентом</w:t>
      </w:r>
      <w:r>
        <w:tab/>
        <w:t>пройденого</w:t>
      </w:r>
      <w:r>
        <w:tab/>
        <w:t>програмного</w:t>
      </w:r>
      <w:r>
        <w:tab/>
        <w:t>матеріалу</w:t>
      </w:r>
      <w:r>
        <w:tab/>
        <w:t>з</w:t>
      </w:r>
      <w:r>
        <w:tab/>
        <w:t>дисципліни</w:t>
      </w:r>
    </w:p>
    <w:p w:rsidR="00D03463" w:rsidRDefault="00D03463">
      <w:pPr>
        <w:pStyle w:val="BodyText"/>
        <w:ind w:left="374" w:right="646"/>
        <w:jc w:val="both"/>
      </w:pPr>
      <w:r>
        <w:t>«Економічне право ЄС», логіки та взаємозв’язків між загальною та особливою частиною економічного права Європейського Союзу, здатність творчого та практичного використання здобутих знань та набутих навичок, умінь вільно апелювати понятійно-категоріальним апаратом з питань міжнародного економічного права, здійснювати ефективний правовий аналіз та тлумачення нормативно-правових актів у галузі європейських та міжнародних економічних відносин, формування власного критичного ставлення до відповідної проблематики у галузі правового регулювання господарських відносин в ЄС.</w:t>
      </w:r>
    </w:p>
    <w:p w:rsidR="00D03463" w:rsidRDefault="00D03463">
      <w:pPr>
        <w:pStyle w:val="BodyText"/>
        <w:ind w:left="374" w:right="653" w:firstLine="566"/>
      </w:pPr>
      <w:r>
        <w:t>Критеріями оцінювання знань студентів з дисципліни «Економічне право ЄС» визначаються:</w:t>
      </w:r>
    </w:p>
    <w:p w:rsidR="00D03463" w:rsidRDefault="00D03463">
      <w:pPr>
        <w:pStyle w:val="ListParagraph"/>
        <w:numPr>
          <w:ilvl w:val="0"/>
          <w:numId w:val="6"/>
        </w:numPr>
        <w:tabs>
          <w:tab w:val="left" w:pos="1302"/>
        </w:tabs>
        <w:spacing w:line="322" w:lineRule="exact"/>
        <w:jc w:val="left"/>
        <w:rPr>
          <w:sz w:val="28"/>
          <w:szCs w:val="28"/>
        </w:rPr>
      </w:pPr>
      <w:r>
        <w:rPr>
          <w:sz w:val="28"/>
          <w:szCs w:val="28"/>
        </w:rPr>
        <w:t>при усних відповідях на семінарських заняттях:</w:t>
      </w:r>
    </w:p>
    <w:p w:rsidR="00D03463" w:rsidRDefault="00D03463">
      <w:pPr>
        <w:pStyle w:val="ListParagraph"/>
        <w:numPr>
          <w:ilvl w:val="1"/>
          <w:numId w:val="6"/>
        </w:numPr>
        <w:tabs>
          <w:tab w:val="left" w:pos="1662"/>
        </w:tabs>
        <w:spacing w:before="1" w:line="322" w:lineRule="exact"/>
        <w:jc w:val="left"/>
        <w:rPr>
          <w:sz w:val="28"/>
          <w:szCs w:val="28"/>
        </w:rPr>
      </w:pPr>
      <w:r>
        <w:rPr>
          <w:sz w:val="28"/>
          <w:szCs w:val="28"/>
        </w:rPr>
        <w:t>повнота розкриття підготовленої</w:t>
      </w:r>
      <w:r>
        <w:rPr>
          <w:spacing w:val="-4"/>
          <w:sz w:val="28"/>
          <w:szCs w:val="28"/>
        </w:rPr>
        <w:t xml:space="preserve"> </w:t>
      </w:r>
      <w:r>
        <w:rPr>
          <w:sz w:val="28"/>
          <w:szCs w:val="28"/>
        </w:rPr>
        <w:t>доповіді;</w:t>
      </w:r>
    </w:p>
    <w:p w:rsidR="00D03463" w:rsidRDefault="00D03463">
      <w:pPr>
        <w:pStyle w:val="ListParagraph"/>
        <w:numPr>
          <w:ilvl w:val="1"/>
          <w:numId w:val="6"/>
        </w:numPr>
        <w:tabs>
          <w:tab w:val="left" w:pos="1662"/>
        </w:tabs>
        <w:spacing w:line="322" w:lineRule="exact"/>
        <w:jc w:val="left"/>
        <w:rPr>
          <w:sz w:val="28"/>
          <w:szCs w:val="28"/>
        </w:rPr>
      </w:pPr>
      <w:r>
        <w:rPr>
          <w:sz w:val="28"/>
          <w:szCs w:val="28"/>
        </w:rPr>
        <w:t>логіка викладення підготовленого матеріалу та культура</w:t>
      </w:r>
      <w:r>
        <w:rPr>
          <w:spacing w:val="-9"/>
          <w:sz w:val="28"/>
          <w:szCs w:val="28"/>
        </w:rPr>
        <w:t xml:space="preserve"> </w:t>
      </w:r>
      <w:r>
        <w:rPr>
          <w:sz w:val="28"/>
          <w:szCs w:val="28"/>
        </w:rPr>
        <w:t>мовлення;</w:t>
      </w:r>
    </w:p>
    <w:p w:rsidR="00D03463" w:rsidRDefault="00D03463">
      <w:pPr>
        <w:pStyle w:val="ListParagraph"/>
        <w:numPr>
          <w:ilvl w:val="1"/>
          <w:numId w:val="6"/>
        </w:numPr>
        <w:tabs>
          <w:tab w:val="left" w:pos="1662"/>
        </w:tabs>
        <w:spacing w:line="322" w:lineRule="exact"/>
        <w:jc w:val="left"/>
        <w:rPr>
          <w:sz w:val="28"/>
          <w:szCs w:val="28"/>
        </w:rPr>
      </w:pPr>
      <w:r>
        <w:rPr>
          <w:sz w:val="28"/>
          <w:szCs w:val="28"/>
        </w:rPr>
        <w:t>повнота та</w:t>
      </w:r>
      <w:r>
        <w:rPr>
          <w:spacing w:val="-2"/>
          <w:sz w:val="28"/>
          <w:szCs w:val="28"/>
        </w:rPr>
        <w:t xml:space="preserve"> </w:t>
      </w:r>
      <w:r>
        <w:rPr>
          <w:sz w:val="28"/>
          <w:szCs w:val="28"/>
        </w:rPr>
        <w:t>аргументованість;</w:t>
      </w:r>
    </w:p>
    <w:p w:rsidR="00D03463" w:rsidRDefault="00D03463">
      <w:pPr>
        <w:pStyle w:val="ListParagraph"/>
        <w:numPr>
          <w:ilvl w:val="1"/>
          <w:numId w:val="6"/>
        </w:numPr>
        <w:tabs>
          <w:tab w:val="left" w:pos="1662"/>
          <w:tab w:val="left" w:pos="3541"/>
          <w:tab w:val="left" w:pos="5141"/>
          <w:tab w:val="left" w:pos="7869"/>
          <w:tab w:val="left" w:pos="8346"/>
        </w:tabs>
        <w:ind w:right="653"/>
        <w:jc w:val="left"/>
        <w:rPr>
          <w:sz w:val="28"/>
          <w:szCs w:val="28"/>
        </w:rPr>
      </w:pPr>
      <w:r>
        <w:rPr>
          <w:sz w:val="28"/>
          <w:szCs w:val="28"/>
        </w:rPr>
        <w:t>використання</w:t>
      </w:r>
      <w:r>
        <w:rPr>
          <w:sz w:val="28"/>
          <w:szCs w:val="28"/>
        </w:rPr>
        <w:tab/>
        <w:t>додаткових</w:t>
      </w:r>
      <w:r>
        <w:rPr>
          <w:sz w:val="28"/>
          <w:szCs w:val="28"/>
        </w:rPr>
        <w:tab/>
        <w:t>науково-методичних</w:t>
      </w:r>
      <w:r>
        <w:rPr>
          <w:sz w:val="28"/>
          <w:szCs w:val="28"/>
        </w:rPr>
        <w:tab/>
        <w:t>та</w:t>
      </w:r>
      <w:r>
        <w:rPr>
          <w:sz w:val="28"/>
          <w:szCs w:val="28"/>
        </w:rPr>
        <w:tab/>
      </w:r>
      <w:r>
        <w:rPr>
          <w:spacing w:val="-1"/>
          <w:sz w:val="28"/>
          <w:szCs w:val="28"/>
        </w:rPr>
        <w:t xml:space="preserve">інформаційних </w:t>
      </w:r>
      <w:r>
        <w:rPr>
          <w:sz w:val="28"/>
          <w:szCs w:val="28"/>
        </w:rPr>
        <w:t>ресурсів;</w:t>
      </w:r>
    </w:p>
    <w:p w:rsidR="00D03463" w:rsidRDefault="00D03463">
      <w:pPr>
        <w:pStyle w:val="ListParagraph"/>
        <w:numPr>
          <w:ilvl w:val="1"/>
          <w:numId w:val="6"/>
        </w:numPr>
        <w:tabs>
          <w:tab w:val="left" w:pos="1662"/>
        </w:tabs>
        <w:spacing w:line="321" w:lineRule="exact"/>
        <w:jc w:val="left"/>
        <w:rPr>
          <w:sz w:val="28"/>
          <w:szCs w:val="28"/>
        </w:rPr>
      </w:pPr>
      <w:r>
        <w:rPr>
          <w:sz w:val="28"/>
          <w:szCs w:val="28"/>
        </w:rPr>
        <w:t>аналітичні та порівняльні</w:t>
      </w:r>
      <w:r>
        <w:rPr>
          <w:spacing w:val="-2"/>
          <w:sz w:val="28"/>
          <w:szCs w:val="28"/>
        </w:rPr>
        <w:t xml:space="preserve"> </w:t>
      </w:r>
      <w:r>
        <w:rPr>
          <w:sz w:val="28"/>
          <w:szCs w:val="28"/>
        </w:rPr>
        <w:t>здібності;</w:t>
      </w:r>
    </w:p>
    <w:p w:rsidR="00D03463" w:rsidRDefault="00D03463">
      <w:pPr>
        <w:pStyle w:val="ListParagraph"/>
        <w:numPr>
          <w:ilvl w:val="1"/>
          <w:numId w:val="6"/>
        </w:numPr>
        <w:tabs>
          <w:tab w:val="left" w:pos="1662"/>
        </w:tabs>
        <w:jc w:val="left"/>
        <w:rPr>
          <w:sz w:val="28"/>
          <w:szCs w:val="28"/>
        </w:rPr>
      </w:pPr>
      <w:r>
        <w:rPr>
          <w:sz w:val="28"/>
          <w:szCs w:val="28"/>
        </w:rPr>
        <w:t>емоційно-психологічна поведінка під час проведення</w:t>
      </w:r>
      <w:r>
        <w:rPr>
          <w:spacing w:val="-8"/>
          <w:sz w:val="28"/>
          <w:szCs w:val="28"/>
        </w:rPr>
        <w:t xml:space="preserve"> </w:t>
      </w:r>
      <w:r>
        <w:rPr>
          <w:sz w:val="28"/>
          <w:szCs w:val="28"/>
        </w:rPr>
        <w:t>доповіді</w:t>
      </w:r>
    </w:p>
    <w:p w:rsidR="00D03463" w:rsidRDefault="00D03463">
      <w:pPr>
        <w:pStyle w:val="ListParagraph"/>
        <w:numPr>
          <w:ilvl w:val="0"/>
          <w:numId w:val="6"/>
        </w:numPr>
        <w:tabs>
          <w:tab w:val="left" w:pos="1302"/>
        </w:tabs>
        <w:spacing w:before="1" w:line="322" w:lineRule="exact"/>
        <w:jc w:val="left"/>
        <w:rPr>
          <w:sz w:val="28"/>
          <w:szCs w:val="28"/>
        </w:rPr>
      </w:pPr>
      <w:r>
        <w:rPr>
          <w:sz w:val="28"/>
          <w:szCs w:val="28"/>
        </w:rPr>
        <w:t>при виконанні письмових завдань, оформленні рефератів та</w:t>
      </w:r>
      <w:r>
        <w:rPr>
          <w:spacing w:val="-3"/>
          <w:sz w:val="28"/>
          <w:szCs w:val="28"/>
        </w:rPr>
        <w:t xml:space="preserve"> </w:t>
      </w:r>
      <w:r>
        <w:rPr>
          <w:sz w:val="28"/>
          <w:szCs w:val="28"/>
        </w:rPr>
        <w:t>есе:</w:t>
      </w:r>
    </w:p>
    <w:p w:rsidR="00D03463" w:rsidRDefault="00D03463">
      <w:pPr>
        <w:pStyle w:val="ListParagraph"/>
        <w:numPr>
          <w:ilvl w:val="1"/>
          <w:numId w:val="6"/>
        </w:numPr>
        <w:tabs>
          <w:tab w:val="left" w:pos="1662"/>
        </w:tabs>
        <w:jc w:val="left"/>
        <w:rPr>
          <w:sz w:val="28"/>
          <w:szCs w:val="28"/>
        </w:rPr>
      </w:pPr>
      <w:r>
        <w:rPr>
          <w:sz w:val="28"/>
          <w:szCs w:val="28"/>
        </w:rPr>
        <w:t>повнота розкриття</w:t>
      </w:r>
      <w:r>
        <w:rPr>
          <w:spacing w:val="-1"/>
          <w:sz w:val="28"/>
          <w:szCs w:val="28"/>
        </w:rPr>
        <w:t xml:space="preserve"> </w:t>
      </w:r>
      <w:r>
        <w:rPr>
          <w:sz w:val="28"/>
          <w:szCs w:val="28"/>
        </w:rPr>
        <w:t>проблематики;</w:t>
      </w:r>
    </w:p>
    <w:p w:rsidR="00D03463" w:rsidRDefault="00D03463">
      <w:pPr>
        <w:pStyle w:val="ListParagraph"/>
        <w:numPr>
          <w:ilvl w:val="1"/>
          <w:numId w:val="6"/>
        </w:numPr>
        <w:tabs>
          <w:tab w:val="left" w:pos="1662"/>
        </w:tabs>
        <w:spacing w:line="322" w:lineRule="exact"/>
        <w:jc w:val="left"/>
        <w:rPr>
          <w:sz w:val="28"/>
          <w:szCs w:val="28"/>
        </w:rPr>
      </w:pPr>
      <w:r>
        <w:rPr>
          <w:sz w:val="28"/>
          <w:szCs w:val="28"/>
        </w:rPr>
        <w:t>цілісність викладу</w:t>
      </w:r>
      <w:r>
        <w:rPr>
          <w:spacing w:val="-6"/>
          <w:sz w:val="28"/>
          <w:szCs w:val="28"/>
        </w:rPr>
        <w:t xml:space="preserve"> </w:t>
      </w:r>
      <w:r>
        <w:rPr>
          <w:sz w:val="28"/>
          <w:szCs w:val="28"/>
        </w:rPr>
        <w:t>матеріалу;</w:t>
      </w:r>
    </w:p>
    <w:p w:rsidR="00D03463" w:rsidRDefault="00D03463">
      <w:pPr>
        <w:pStyle w:val="ListParagraph"/>
        <w:numPr>
          <w:ilvl w:val="1"/>
          <w:numId w:val="6"/>
        </w:numPr>
        <w:tabs>
          <w:tab w:val="left" w:pos="1662"/>
        </w:tabs>
        <w:spacing w:line="322" w:lineRule="exact"/>
        <w:jc w:val="left"/>
        <w:rPr>
          <w:sz w:val="28"/>
          <w:szCs w:val="28"/>
        </w:rPr>
      </w:pPr>
      <w:r>
        <w:rPr>
          <w:sz w:val="28"/>
          <w:szCs w:val="28"/>
        </w:rPr>
        <w:t>системність та логічність формування</w:t>
      </w:r>
      <w:r>
        <w:rPr>
          <w:spacing w:val="-7"/>
          <w:sz w:val="28"/>
          <w:szCs w:val="28"/>
        </w:rPr>
        <w:t xml:space="preserve"> </w:t>
      </w:r>
      <w:r>
        <w:rPr>
          <w:sz w:val="28"/>
          <w:szCs w:val="28"/>
        </w:rPr>
        <w:t>думок;</w:t>
      </w:r>
    </w:p>
    <w:p w:rsidR="00D03463" w:rsidRDefault="00D03463">
      <w:pPr>
        <w:pStyle w:val="ListParagraph"/>
        <w:numPr>
          <w:ilvl w:val="1"/>
          <w:numId w:val="6"/>
        </w:numPr>
        <w:tabs>
          <w:tab w:val="left" w:pos="1662"/>
        </w:tabs>
        <w:spacing w:line="322" w:lineRule="exact"/>
        <w:jc w:val="left"/>
        <w:rPr>
          <w:sz w:val="28"/>
          <w:szCs w:val="28"/>
        </w:rPr>
      </w:pPr>
      <w:r>
        <w:rPr>
          <w:sz w:val="28"/>
          <w:szCs w:val="28"/>
        </w:rPr>
        <w:t>акуратність та презентаційність оформлення письмового</w:t>
      </w:r>
      <w:r>
        <w:rPr>
          <w:spacing w:val="-9"/>
          <w:sz w:val="28"/>
          <w:szCs w:val="28"/>
        </w:rPr>
        <w:t xml:space="preserve"> </w:t>
      </w:r>
      <w:r>
        <w:rPr>
          <w:sz w:val="28"/>
          <w:szCs w:val="28"/>
        </w:rPr>
        <w:t>завдання;</w:t>
      </w:r>
    </w:p>
    <w:p w:rsidR="00D03463" w:rsidRDefault="00D03463">
      <w:pPr>
        <w:pStyle w:val="ListParagraph"/>
        <w:numPr>
          <w:ilvl w:val="1"/>
          <w:numId w:val="6"/>
        </w:numPr>
        <w:tabs>
          <w:tab w:val="left" w:pos="1662"/>
          <w:tab w:val="left" w:pos="3332"/>
          <w:tab w:val="left" w:pos="4887"/>
          <w:tab w:val="left" w:pos="5467"/>
          <w:tab w:val="left" w:pos="7688"/>
          <w:tab w:val="left" w:pos="9169"/>
        </w:tabs>
        <w:spacing w:line="242" w:lineRule="auto"/>
        <w:ind w:right="648"/>
        <w:jc w:val="left"/>
        <w:rPr>
          <w:sz w:val="28"/>
          <w:szCs w:val="28"/>
        </w:rPr>
      </w:pPr>
      <w:r>
        <w:rPr>
          <w:sz w:val="28"/>
          <w:szCs w:val="28"/>
        </w:rPr>
        <w:t>підготовка</w:t>
      </w:r>
      <w:r>
        <w:rPr>
          <w:sz w:val="28"/>
          <w:szCs w:val="28"/>
        </w:rPr>
        <w:tab/>
        <w:t>матеріалу</w:t>
      </w:r>
      <w:r>
        <w:rPr>
          <w:sz w:val="28"/>
          <w:szCs w:val="28"/>
        </w:rPr>
        <w:tab/>
        <w:t>із</w:t>
      </w:r>
      <w:r>
        <w:rPr>
          <w:sz w:val="28"/>
          <w:szCs w:val="28"/>
        </w:rPr>
        <w:tab/>
        <w:t>використанням</w:t>
      </w:r>
      <w:r>
        <w:rPr>
          <w:sz w:val="28"/>
          <w:szCs w:val="28"/>
        </w:rPr>
        <w:tab/>
        <w:t>сучасних</w:t>
      </w:r>
      <w:r>
        <w:rPr>
          <w:sz w:val="28"/>
          <w:szCs w:val="28"/>
        </w:rPr>
        <w:tab/>
        <w:t>техніко- інформаційних засобів</w:t>
      </w:r>
    </w:p>
    <w:p w:rsidR="00D03463" w:rsidRDefault="00D03463">
      <w:pPr>
        <w:pStyle w:val="BodyText"/>
        <w:spacing w:line="317" w:lineRule="exact"/>
        <w:ind w:left="941"/>
      </w:pPr>
      <w:r>
        <w:t>Для визначення ступеню оволодіння навчальним матеріалом з дисципліни</w:t>
      </w:r>
    </w:p>
    <w:p w:rsidR="00D03463" w:rsidRDefault="00D03463">
      <w:pPr>
        <w:pStyle w:val="BodyText"/>
        <w:ind w:right="649"/>
      </w:pPr>
      <w:r>
        <w:t>«Економічне право ЄС» із подальшим його оцінюванням застосовуються наступні рівні досягнень студентів:</w:t>
      </w:r>
    </w:p>
    <w:p w:rsidR="00D03463" w:rsidRDefault="00D03463">
      <w:pPr>
        <w:sectPr w:rsidR="00D03463">
          <w:pgSz w:w="11910" w:h="16840"/>
          <w:pgMar w:top="1160" w:right="200" w:bottom="1200" w:left="900" w:header="0" w:footer="1003" w:gutter="0"/>
          <w:cols w:space="720"/>
        </w:sectPr>
      </w:pPr>
    </w:p>
    <w:p w:rsidR="00D03463" w:rsidRDefault="00D03463">
      <w:pPr>
        <w:pStyle w:val="ListParagraph"/>
        <w:numPr>
          <w:ilvl w:val="0"/>
          <w:numId w:val="5"/>
        </w:numPr>
        <w:tabs>
          <w:tab w:val="left" w:pos="591"/>
        </w:tabs>
        <w:spacing w:before="60"/>
        <w:ind w:right="645" w:hanging="358"/>
        <w:rPr>
          <w:sz w:val="28"/>
          <w:szCs w:val="28"/>
        </w:rPr>
      </w:pPr>
      <w:r>
        <w:rPr>
          <w:i/>
          <w:iCs/>
          <w:sz w:val="28"/>
          <w:szCs w:val="28"/>
        </w:rPr>
        <w:t xml:space="preserve">Високий рівень. </w:t>
      </w:r>
      <w:r>
        <w:rPr>
          <w:sz w:val="28"/>
          <w:szCs w:val="28"/>
        </w:rPr>
        <w:t>Студент вільно володіє навчальним програмним матеріалом на підставі вивченої літератури, опрацьованого та проаналізованого нормативно- правового забезпечення у галузі міжнародного та національного правового регулювання міжнародних економічних відносин. Аргументовано та критично висловлює власну позицію щодо проблематичних ситуацій та можливостей їх вирішення у галузі міжнародного економічного права, проявляє творчий підхід до виконання індивідуальних та колективних завдань під час самостійної роботи.</w:t>
      </w:r>
    </w:p>
    <w:p w:rsidR="00D03463" w:rsidRDefault="00D03463">
      <w:pPr>
        <w:pStyle w:val="ListParagraph"/>
        <w:numPr>
          <w:ilvl w:val="0"/>
          <w:numId w:val="5"/>
        </w:numPr>
        <w:tabs>
          <w:tab w:val="left" w:pos="591"/>
        </w:tabs>
        <w:ind w:right="643" w:hanging="358"/>
        <w:rPr>
          <w:sz w:val="28"/>
          <w:szCs w:val="28"/>
        </w:rPr>
      </w:pPr>
      <w:r>
        <w:rPr>
          <w:i/>
          <w:iCs/>
          <w:sz w:val="28"/>
          <w:szCs w:val="28"/>
        </w:rPr>
        <w:t xml:space="preserve">Достатній рівень. </w:t>
      </w:r>
      <w:r>
        <w:rPr>
          <w:sz w:val="28"/>
          <w:szCs w:val="28"/>
        </w:rPr>
        <w:t>Студент володіє певним обсягом навчального матеріалу з даної дисципліни, здатний його аналізувати, але не має достатніх знань для формування висновків, допускає суттєві неточності щодо нормативно- правових актів міжнародного</w:t>
      </w:r>
      <w:r>
        <w:rPr>
          <w:spacing w:val="-2"/>
          <w:sz w:val="28"/>
          <w:szCs w:val="28"/>
        </w:rPr>
        <w:t xml:space="preserve"> </w:t>
      </w:r>
      <w:r>
        <w:rPr>
          <w:sz w:val="28"/>
          <w:szCs w:val="28"/>
        </w:rPr>
        <w:t>характеру.</w:t>
      </w:r>
    </w:p>
    <w:p w:rsidR="00D03463" w:rsidRDefault="00D03463">
      <w:pPr>
        <w:pStyle w:val="ListParagraph"/>
        <w:numPr>
          <w:ilvl w:val="0"/>
          <w:numId w:val="5"/>
        </w:numPr>
        <w:tabs>
          <w:tab w:val="left" w:pos="591"/>
        </w:tabs>
        <w:spacing w:before="1"/>
        <w:ind w:right="649" w:hanging="358"/>
        <w:rPr>
          <w:sz w:val="28"/>
          <w:szCs w:val="28"/>
        </w:rPr>
      </w:pPr>
      <w:r>
        <w:rPr>
          <w:i/>
          <w:iCs/>
          <w:sz w:val="28"/>
          <w:szCs w:val="28"/>
        </w:rPr>
        <w:t xml:space="preserve">Задовільний рівень. </w:t>
      </w:r>
      <w:r>
        <w:rPr>
          <w:sz w:val="28"/>
          <w:szCs w:val="28"/>
        </w:rPr>
        <w:t>Студент володіє навчальним програмних матеріалом з дисципліни на репродуктивному рівні або володіє лише певною його частиною, здатний використовувати отриманий рівень знань виключно у стандартних ситуаціях.</w:t>
      </w:r>
    </w:p>
    <w:p w:rsidR="00D03463" w:rsidRDefault="00D03463">
      <w:pPr>
        <w:pStyle w:val="ListParagraph"/>
        <w:numPr>
          <w:ilvl w:val="0"/>
          <w:numId w:val="5"/>
        </w:numPr>
        <w:tabs>
          <w:tab w:val="left" w:pos="591"/>
        </w:tabs>
        <w:spacing w:before="1"/>
        <w:ind w:right="648" w:hanging="358"/>
        <w:rPr>
          <w:sz w:val="28"/>
          <w:szCs w:val="28"/>
        </w:rPr>
      </w:pPr>
      <w:r>
        <w:rPr>
          <w:i/>
          <w:iCs/>
          <w:sz w:val="28"/>
          <w:szCs w:val="28"/>
        </w:rPr>
        <w:t xml:space="preserve">Низький рівень. </w:t>
      </w:r>
      <w:r>
        <w:rPr>
          <w:sz w:val="28"/>
          <w:szCs w:val="28"/>
        </w:rPr>
        <w:t>Студент володіє навчальним матеріалом поверхово та фрагментарно.</w:t>
      </w:r>
    </w:p>
    <w:p w:rsidR="00D03463" w:rsidRDefault="00D03463">
      <w:pPr>
        <w:pStyle w:val="ListParagraph"/>
        <w:numPr>
          <w:ilvl w:val="0"/>
          <w:numId w:val="5"/>
        </w:numPr>
        <w:tabs>
          <w:tab w:val="left" w:pos="591"/>
        </w:tabs>
        <w:spacing w:line="321" w:lineRule="exact"/>
        <w:ind w:hanging="358"/>
        <w:jc w:val="left"/>
        <w:rPr>
          <w:sz w:val="28"/>
          <w:szCs w:val="28"/>
        </w:rPr>
      </w:pPr>
      <w:r>
        <w:rPr>
          <w:i/>
          <w:iCs/>
          <w:sz w:val="28"/>
          <w:szCs w:val="28"/>
        </w:rPr>
        <w:t xml:space="preserve">Незадовільний рівень. </w:t>
      </w:r>
      <w:r>
        <w:rPr>
          <w:sz w:val="28"/>
          <w:szCs w:val="28"/>
        </w:rPr>
        <w:t>Студент цілком не володіє навчальним</w:t>
      </w:r>
      <w:r>
        <w:rPr>
          <w:spacing w:val="-13"/>
          <w:sz w:val="28"/>
          <w:szCs w:val="28"/>
        </w:rPr>
        <w:t xml:space="preserve"> </w:t>
      </w:r>
      <w:r>
        <w:rPr>
          <w:sz w:val="28"/>
          <w:szCs w:val="28"/>
        </w:rPr>
        <w:t>матеріалом.</w:t>
      </w:r>
    </w:p>
    <w:p w:rsidR="00D03463" w:rsidRDefault="00D03463">
      <w:pPr>
        <w:spacing w:line="321" w:lineRule="exact"/>
        <w:rPr>
          <w:sz w:val="28"/>
          <w:szCs w:val="28"/>
        </w:rPr>
        <w:sectPr w:rsidR="00D03463">
          <w:pgSz w:w="11910" w:h="16840"/>
          <w:pgMar w:top="1160" w:right="200" w:bottom="1200" w:left="900" w:header="0" w:footer="1003" w:gutter="0"/>
          <w:cols w:space="720"/>
        </w:sectPr>
      </w:pPr>
    </w:p>
    <w:p w:rsidR="00D03463" w:rsidRDefault="00D03463">
      <w:pPr>
        <w:spacing w:before="65"/>
        <w:ind w:left="557" w:right="971"/>
        <w:jc w:val="center"/>
        <w:rPr>
          <w:b/>
          <w:bCs/>
          <w:sz w:val="28"/>
          <w:szCs w:val="28"/>
        </w:rPr>
      </w:pPr>
      <w:r>
        <w:rPr>
          <w:b/>
          <w:bCs/>
          <w:sz w:val="28"/>
          <w:szCs w:val="28"/>
        </w:rPr>
        <w:t>СИСТЕМА ПОТОЧНОГО ТА ПІДСУМКОВОГО КОНТРОЛЮ ЗНАНЬ. КРИТЕРІЇ ОЦІНЮВАННЯ РЕЗУЛЬТАТІВ НАВЧАННЯ</w:t>
      </w:r>
    </w:p>
    <w:p w:rsidR="00D03463" w:rsidRDefault="00D03463">
      <w:pPr>
        <w:pStyle w:val="BodyText"/>
        <w:spacing w:before="8"/>
        <w:ind w:left="0"/>
        <w:rPr>
          <w:b/>
          <w:bCs/>
          <w:sz w:val="27"/>
          <w:szCs w:val="27"/>
        </w:rPr>
      </w:pPr>
    </w:p>
    <w:p w:rsidR="00D03463" w:rsidRDefault="00D03463">
      <w:pPr>
        <w:pStyle w:val="BodyText"/>
        <w:ind w:right="649" w:firstLine="708"/>
        <w:jc w:val="both"/>
      </w:pPr>
      <w:r>
        <w:t>Оцінювання навчальної діяльності знань студентів проводиться на основі модульно-рейтингової системи оцінки знань.</w:t>
      </w:r>
    </w:p>
    <w:p w:rsidR="00D03463" w:rsidRDefault="00D03463">
      <w:pPr>
        <w:pStyle w:val="BodyText"/>
        <w:ind w:right="646" w:firstLine="708"/>
        <w:jc w:val="both"/>
      </w:pPr>
      <w:r>
        <w:t>Успішність студентів з опанування дисципліни «Економічне право ЄС» визначається за семестровим рейтингом. Упродовж проведення семестрового контролю сума здобутих рейтингових балів калькулюється в оцінки за європейською системою оцінювання ECTS, яка передбачає семибальну шкалу оцінювання (A, B, C, D, E, FX, F).</w:t>
      </w:r>
    </w:p>
    <w:p w:rsidR="00D03463" w:rsidRDefault="00D03463">
      <w:pPr>
        <w:pStyle w:val="BodyText"/>
        <w:spacing w:before="4"/>
        <w:ind w:left="0"/>
      </w:pPr>
    </w:p>
    <w:p w:rsidR="00D03463" w:rsidRDefault="00D03463">
      <w:pPr>
        <w:spacing w:after="12"/>
        <w:ind w:left="1418"/>
        <w:rPr>
          <w:b/>
          <w:bCs/>
          <w:sz w:val="28"/>
          <w:szCs w:val="28"/>
        </w:rPr>
      </w:pPr>
      <w:r>
        <w:rPr>
          <w:b/>
          <w:bCs/>
          <w:sz w:val="28"/>
          <w:szCs w:val="28"/>
        </w:rPr>
        <w:t>Шкала оцінювання знань студентів (національна та ECTS)</w:t>
      </w:r>
    </w:p>
    <w:tbl>
      <w:tblPr>
        <w:tblW w:w="0" w:type="auto"/>
        <w:tblInd w:w="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tblPr>
      <w:tblGrid>
        <w:gridCol w:w="2496"/>
        <w:gridCol w:w="2149"/>
        <w:gridCol w:w="5531"/>
      </w:tblGrid>
      <w:tr w:rsidR="00D03463">
        <w:trPr>
          <w:trHeight w:val="996"/>
        </w:trPr>
        <w:tc>
          <w:tcPr>
            <w:tcW w:w="2496" w:type="dxa"/>
            <w:tcBorders>
              <w:top w:val="nil"/>
              <w:left w:val="nil"/>
              <w:bottom w:val="nil"/>
              <w:right w:val="nil"/>
            </w:tcBorders>
            <w:shd w:val="clear" w:color="auto" w:fill="4F81BC"/>
          </w:tcPr>
          <w:p w:rsidR="00D03463" w:rsidRDefault="00D03463">
            <w:pPr>
              <w:pStyle w:val="TableParagraph"/>
              <w:spacing w:before="8" w:line="240" w:lineRule="auto"/>
              <w:ind w:left="189" w:right="149"/>
              <w:rPr>
                <w:b/>
                <w:bCs/>
                <w:sz w:val="28"/>
                <w:szCs w:val="28"/>
              </w:rPr>
            </w:pPr>
            <w:r>
              <w:rPr>
                <w:b/>
                <w:bCs/>
                <w:sz w:val="28"/>
                <w:szCs w:val="28"/>
              </w:rPr>
              <w:t>Сума балів за всі види навчальної дисципліни</w:t>
            </w:r>
          </w:p>
        </w:tc>
        <w:tc>
          <w:tcPr>
            <w:tcW w:w="2149" w:type="dxa"/>
            <w:tcBorders>
              <w:top w:val="nil"/>
              <w:left w:val="nil"/>
              <w:bottom w:val="nil"/>
              <w:right w:val="nil"/>
            </w:tcBorders>
            <w:shd w:val="clear" w:color="auto" w:fill="4F81BC"/>
          </w:tcPr>
          <w:p w:rsidR="00D03463" w:rsidRDefault="00D03463">
            <w:pPr>
              <w:pStyle w:val="TableParagraph"/>
              <w:spacing w:before="168" w:line="242" w:lineRule="auto"/>
              <w:ind w:left="170" w:right="108" w:firstLine="303"/>
              <w:jc w:val="left"/>
              <w:rPr>
                <w:b/>
                <w:bCs/>
                <w:sz w:val="28"/>
                <w:szCs w:val="28"/>
              </w:rPr>
            </w:pPr>
            <w:r>
              <w:rPr>
                <w:b/>
                <w:bCs/>
                <w:sz w:val="28"/>
                <w:szCs w:val="28"/>
              </w:rPr>
              <w:t>Оцінка за шкалою ECTS</w:t>
            </w:r>
          </w:p>
        </w:tc>
        <w:tc>
          <w:tcPr>
            <w:tcW w:w="5531" w:type="dxa"/>
            <w:tcBorders>
              <w:top w:val="nil"/>
              <w:left w:val="nil"/>
              <w:bottom w:val="nil"/>
              <w:right w:val="nil"/>
            </w:tcBorders>
            <w:shd w:val="clear" w:color="auto" w:fill="4F81BC"/>
          </w:tcPr>
          <w:p w:rsidR="00D03463" w:rsidRDefault="00D03463">
            <w:pPr>
              <w:pStyle w:val="TableParagraph"/>
              <w:spacing w:before="10" w:line="240" w:lineRule="auto"/>
              <w:jc w:val="left"/>
              <w:rPr>
                <w:b/>
                <w:bCs/>
                <w:sz w:val="28"/>
                <w:szCs w:val="28"/>
              </w:rPr>
            </w:pPr>
          </w:p>
          <w:p w:rsidR="00D03463" w:rsidRDefault="00D03463">
            <w:pPr>
              <w:pStyle w:val="TableParagraph"/>
              <w:spacing w:line="240" w:lineRule="auto"/>
              <w:ind w:left="638" w:right="619"/>
              <w:rPr>
                <w:b/>
                <w:bCs/>
                <w:sz w:val="28"/>
                <w:szCs w:val="28"/>
              </w:rPr>
            </w:pPr>
            <w:r>
              <w:rPr>
                <w:b/>
                <w:bCs/>
                <w:sz w:val="28"/>
                <w:szCs w:val="28"/>
              </w:rPr>
              <w:t>Оцінка за національною шкалою</w:t>
            </w:r>
          </w:p>
        </w:tc>
      </w:tr>
      <w:tr w:rsidR="00D03463">
        <w:trPr>
          <w:trHeight w:val="321"/>
        </w:trPr>
        <w:tc>
          <w:tcPr>
            <w:tcW w:w="2496" w:type="dxa"/>
            <w:tcBorders>
              <w:top w:val="nil"/>
              <w:right w:val="nil"/>
            </w:tcBorders>
          </w:tcPr>
          <w:p w:rsidR="00D03463" w:rsidRDefault="00D03463">
            <w:pPr>
              <w:pStyle w:val="TableParagraph"/>
              <w:ind w:left="861"/>
              <w:jc w:val="left"/>
              <w:rPr>
                <w:b/>
                <w:bCs/>
                <w:sz w:val="28"/>
                <w:szCs w:val="28"/>
              </w:rPr>
            </w:pPr>
            <w:r>
              <w:rPr>
                <w:b/>
                <w:bCs/>
                <w:sz w:val="28"/>
                <w:szCs w:val="28"/>
              </w:rPr>
              <w:t>90-100</w:t>
            </w:r>
          </w:p>
        </w:tc>
        <w:tc>
          <w:tcPr>
            <w:tcW w:w="2149" w:type="dxa"/>
            <w:tcBorders>
              <w:top w:val="nil"/>
              <w:left w:val="nil"/>
              <w:right w:val="nil"/>
            </w:tcBorders>
          </w:tcPr>
          <w:p w:rsidR="00D03463" w:rsidRDefault="00D03463">
            <w:pPr>
              <w:pStyle w:val="TableParagraph"/>
              <w:ind w:left="47"/>
              <w:rPr>
                <w:sz w:val="28"/>
                <w:szCs w:val="28"/>
              </w:rPr>
            </w:pPr>
            <w:r>
              <w:rPr>
                <w:sz w:val="28"/>
                <w:szCs w:val="28"/>
              </w:rPr>
              <w:t>A</w:t>
            </w:r>
          </w:p>
        </w:tc>
        <w:tc>
          <w:tcPr>
            <w:tcW w:w="5531" w:type="dxa"/>
            <w:tcBorders>
              <w:top w:val="nil"/>
              <w:left w:val="nil"/>
            </w:tcBorders>
          </w:tcPr>
          <w:p w:rsidR="00D03463" w:rsidRDefault="00D03463">
            <w:pPr>
              <w:pStyle w:val="TableParagraph"/>
              <w:ind w:left="350" w:right="321"/>
              <w:rPr>
                <w:sz w:val="28"/>
                <w:szCs w:val="28"/>
              </w:rPr>
            </w:pPr>
            <w:r>
              <w:rPr>
                <w:sz w:val="28"/>
                <w:szCs w:val="28"/>
              </w:rPr>
              <w:t>відмінно</w:t>
            </w:r>
          </w:p>
        </w:tc>
      </w:tr>
      <w:tr w:rsidR="00D03463">
        <w:trPr>
          <w:trHeight w:val="323"/>
        </w:trPr>
        <w:tc>
          <w:tcPr>
            <w:tcW w:w="2496" w:type="dxa"/>
            <w:tcBorders>
              <w:right w:val="nil"/>
            </w:tcBorders>
          </w:tcPr>
          <w:p w:rsidR="00D03463" w:rsidRDefault="00D03463">
            <w:pPr>
              <w:pStyle w:val="TableParagraph"/>
              <w:spacing w:line="303" w:lineRule="exact"/>
              <w:ind w:left="931"/>
              <w:jc w:val="left"/>
              <w:rPr>
                <w:b/>
                <w:bCs/>
                <w:sz w:val="28"/>
                <w:szCs w:val="28"/>
              </w:rPr>
            </w:pPr>
            <w:r>
              <w:rPr>
                <w:b/>
                <w:bCs/>
                <w:sz w:val="28"/>
                <w:szCs w:val="28"/>
              </w:rPr>
              <w:t>82-89</w:t>
            </w:r>
          </w:p>
        </w:tc>
        <w:tc>
          <w:tcPr>
            <w:tcW w:w="2149" w:type="dxa"/>
            <w:tcBorders>
              <w:left w:val="nil"/>
              <w:right w:val="nil"/>
            </w:tcBorders>
          </w:tcPr>
          <w:p w:rsidR="00D03463" w:rsidRDefault="00D03463">
            <w:pPr>
              <w:pStyle w:val="TableParagraph"/>
              <w:spacing w:line="303" w:lineRule="exact"/>
              <w:ind w:left="46"/>
              <w:rPr>
                <w:sz w:val="28"/>
                <w:szCs w:val="28"/>
              </w:rPr>
            </w:pPr>
            <w:r>
              <w:rPr>
                <w:sz w:val="28"/>
                <w:szCs w:val="28"/>
              </w:rPr>
              <w:t>B</w:t>
            </w:r>
          </w:p>
        </w:tc>
        <w:tc>
          <w:tcPr>
            <w:tcW w:w="5531" w:type="dxa"/>
            <w:vMerge w:val="restart"/>
            <w:tcBorders>
              <w:left w:val="nil"/>
            </w:tcBorders>
          </w:tcPr>
          <w:p w:rsidR="00D03463" w:rsidRDefault="00D03463">
            <w:pPr>
              <w:pStyle w:val="TableParagraph"/>
              <w:spacing w:line="317" w:lineRule="exact"/>
              <w:ind w:left="350" w:right="322"/>
              <w:rPr>
                <w:sz w:val="28"/>
                <w:szCs w:val="28"/>
              </w:rPr>
            </w:pPr>
            <w:r>
              <w:rPr>
                <w:sz w:val="28"/>
                <w:szCs w:val="28"/>
              </w:rPr>
              <w:t>Добре</w:t>
            </w:r>
          </w:p>
        </w:tc>
      </w:tr>
      <w:tr w:rsidR="00D03463">
        <w:trPr>
          <w:trHeight w:val="320"/>
        </w:trPr>
        <w:tc>
          <w:tcPr>
            <w:tcW w:w="2496" w:type="dxa"/>
            <w:tcBorders>
              <w:right w:val="nil"/>
            </w:tcBorders>
          </w:tcPr>
          <w:p w:rsidR="00D03463" w:rsidRDefault="00D03463">
            <w:pPr>
              <w:pStyle w:val="TableParagraph"/>
              <w:ind w:left="931"/>
              <w:jc w:val="left"/>
              <w:rPr>
                <w:b/>
                <w:bCs/>
                <w:sz w:val="28"/>
                <w:szCs w:val="28"/>
              </w:rPr>
            </w:pPr>
            <w:r>
              <w:rPr>
                <w:b/>
                <w:bCs/>
                <w:sz w:val="28"/>
                <w:szCs w:val="28"/>
              </w:rPr>
              <w:t>74-81</w:t>
            </w:r>
          </w:p>
        </w:tc>
        <w:tc>
          <w:tcPr>
            <w:tcW w:w="2149" w:type="dxa"/>
            <w:tcBorders>
              <w:left w:val="nil"/>
              <w:right w:val="nil"/>
            </w:tcBorders>
          </w:tcPr>
          <w:p w:rsidR="00D03463" w:rsidRDefault="00D03463">
            <w:pPr>
              <w:pStyle w:val="TableParagraph"/>
              <w:ind w:left="46"/>
              <w:rPr>
                <w:sz w:val="28"/>
                <w:szCs w:val="28"/>
              </w:rPr>
            </w:pPr>
            <w:r>
              <w:rPr>
                <w:sz w:val="28"/>
                <w:szCs w:val="28"/>
              </w:rPr>
              <w:t>C</w:t>
            </w:r>
          </w:p>
        </w:tc>
        <w:tc>
          <w:tcPr>
            <w:tcW w:w="5531" w:type="dxa"/>
            <w:vMerge/>
            <w:tcBorders>
              <w:top w:val="nil"/>
              <w:left w:val="nil"/>
            </w:tcBorders>
          </w:tcPr>
          <w:p w:rsidR="00D03463" w:rsidRDefault="00D03463">
            <w:pPr>
              <w:rPr>
                <w:sz w:val="2"/>
                <w:szCs w:val="2"/>
              </w:rPr>
            </w:pPr>
          </w:p>
        </w:tc>
      </w:tr>
      <w:tr w:rsidR="00D03463">
        <w:trPr>
          <w:trHeight w:val="323"/>
        </w:trPr>
        <w:tc>
          <w:tcPr>
            <w:tcW w:w="2496" w:type="dxa"/>
            <w:tcBorders>
              <w:right w:val="nil"/>
            </w:tcBorders>
          </w:tcPr>
          <w:p w:rsidR="00D03463" w:rsidRDefault="00D03463">
            <w:pPr>
              <w:pStyle w:val="TableParagraph"/>
              <w:spacing w:line="303" w:lineRule="exact"/>
              <w:ind w:left="931"/>
              <w:jc w:val="left"/>
              <w:rPr>
                <w:b/>
                <w:bCs/>
                <w:sz w:val="28"/>
                <w:szCs w:val="28"/>
              </w:rPr>
            </w:pPr>
            <w:r>
              <w:rPr>
                <w:b/>
                <w:bCs/>
                <w:sz w:val="28"/>
                <w:szCs w:val="28"/>
              </w:rPr>
              <w:t>64-73</w:t>
            </w:r>
          </w:p>
        </w:tc>
        <w:tc>
          <w:tcPr>
            <w:tcW w:w="2149" w:type="dxa"/>
            <w:tcBorders>
              <w:left w:val="nil"/>
              <w:right w:val="nil"/>
            </w:tcBorders>
          </w:tcPr>
          <w:p w:rsidR="00D03463" w:rsidRDefault="00D03463">
            <w:pPr>
              <w:pStyle w:val="TableParagraph"/>
              <w:spacing w:line="303" w:lineRule="exact"/>
              <w:ind w:left="47"/>
              <w:rPr>
                <w:sz w:val="28"/>
                <w:szCs w:val="28"/>
              </w:rPr>
            </w:pPr>
            <w:r>
              <w:rPr>
                <w:sz w:val="28"/>
                <w:szCs w:val="28"/>
              </w:rPr>
              <w:t>D</w:t>
            </w:r>
          </w:p>
        </w:tc>
        <w:tc>
          <w:tcPr>
            <w:tcW w:w="5531" w:type="dxa"/>
            <w:vMerge w:val="restart"/>
            <w:tcBorders>
              <w:left w:val="nil"/>
            </w:tcBorders>
          </w:tcPr>
          <w:p w:rsidR="00D03463" w:rsidRDefault="00D03463">
            <w:pPr>
              <w:pStyle w:val="TableParagraph"/>
              <w:spacing w:line="317" w:lineRule="exact"/>
              <w:ind w:left="350" w:right="323"/>
              <w:rPr>
                <w:sz w:val="28"/>
                <w:szCs w:val="28"/>
              </w:rPr>
            </w:pPr>
            <w:r>
              <w:rPr>
                <w:sz w:val="28"/>
                <w:szCs w:val="28"/>
              </w:rPr>
              <w:t>задовільно</w:t>
            </w:r>
          </w:p>
        </w:tc>
      </w:tr>
      <w:tr w:rsidR="00D03463">
        <w:trPr>
          <w:trHeight w:val="320"/>
        </w:trPr>
        <w:tc>
          <w:tcPr>
            <w:tcW w:w="2496" w:type="dxa"/>
            <w:tcBorders>
              <w:right w:val="nil"/>
            </w:tcBorders>
          </w:tcPr>
          <w:p w:rsidR="00D03463" w:rsidRDefault="00D03463">
            <w:pPr>
              <w:pStyle w:val="TableParagraph"/>
              <w:ind w:left="931"/>
              <w:jc w:val="left"/>
              <w:rPr>
                <w:b/>
                <w:bCs/>
                <w:sz w:val="28"/>
                <w:szCs w:val="28"/>
              </w:rPr>
            </w:pPr>
            <w:r>
              <w:rPr>
                <w:b/>
                <w:bCs/>
                <w:sz w:val="28"/>
                <w:szCs w:val="28"/>
              </w:rPr>
              <w:t>60-63</w:t>
            </w:r>
          </w:p>
        </w:tc>
        <w:tc>
          <w:tcPr>
            <w:tcW w:w="2149" w:type="dxa"/>
            <w:tcBorders>
              <w:left w:val="nil"/>
              <w:right w:val="nil"/>
            </w:tcBorders>
          </w:tcPr>
          <w:p w:rsidR="00D03463" w:rsidRDefault="00D03463">
            <w:pPr>
              <w:pStyle w:val="TableParagraph"/>
              <w:ind w:left="45"/>
              <w:rPr>
                <w:sz w:val="28"/>
                <w:szCs w:val="28"/>
              </w:rPr>
            </w:pPr>
            <w:r>
              <w:rPr>
                <w:sz w:val="28"/>
                <w:szCs w:val="28"/>
              </w:rPr>
              <w:t>E</w:t>
            </w:r>
          </w:p>
        </w:tc>
        <w:tc>
          <w:tcPr>
            <w:tcW w:w="5531" w:type="dxa"/>
            <w:vMerge/>
            <w:tcBorders>
              <w:top w:val="nil"/>
              <w:left w:val="nil"/>
            </w:tcBorders>
          </w:tcPr>
          <w:p w:rsidR="00D03463" w:rsidRDefault="00D03463">
            <w:pPr>
              <w:rPr>
                <w:sz w:val="2"/>
                <w:szCs w:val="2"/>
              </w:rPr>
            </w:pPr>
          </w:p>
        </w:tc>
      </w:tr>
      <w:tr w:rsidR="00D03463">
        <w:trPr>
          <w:trHeight w:val="644"/>
        </w:trPr>
        <w:tc>
          <w:tcPr>
            <w:tcW w:w="2496" w:type="dxa"/>
            <w:tcBorders>
              <w:right w:val="nil"/>
            </w:tcBorders>
          </w:tcPr>
          <w:p w:rsidR="00D03463" w:rsidRDefault="00D03463">
            <w:pPr>
              <w:pStyle w:val="TableParagraph"/>
              <w:spacing w:line="322" w:lineRule="exact"/>
              <w:ind w:left="931"/>
              <w:jc w:val="left"/>
              <w:rPr>
                <w:b/>
                <w:bCs/>
                <w:sz w:val="28"/>
                <w:szCs w:val="28"/>
              </w:rPr>
            </w:pPr>
            <w:r>
              <w:rPr>
                <w:b/>
                <w:bCs/>
                <w:sz w:val="28"/>
                <w:szCs w:val="28"/>
              </w:rPr>
              <w:t>35-59</w:t>
            </w:r>
          </w:p>
        </w:tc>
        <w:tc>
          <w:tcPr>
            <w:tcW w:w="2149" w:type="dxa"/>
            <w:tcBorders>
              <w:left w:val="nil"/>
              <w:right w:val="nil"/>
            </w:tcBorders>
          </w:tcPr>
          <w:p w:rsidR="00D03463" w:rsidRDefault="00D03463">
            <w:pPr>
              <w:pStyle w:val="TableParagraph"/>
              <w:spacing w:line="317" w:lineRule="exact"/>
              <w:ind w:left="898" w:right="853"/>
              <w:rPr>
                <w:sz w:val="28"/>
                <w:szCs w:val="28"/>
              </w:rPr>
            </w:pPr>
            <w:r>
              <w:rPr>
                <w:sz w:val="28"/>
                <w:szCs w:val="28"/>
              </w:rPr>
              <w:t>FX</w:t>
            </w:r>
          </w:p>
        </w:tc>
        <w:tc>
          <w:tcPr>
            <w:tcW w:w="5531" w:type="dxa"/>
            <w:tcBorders>
              <w:left w:val="nil"/>
            </w:tcBorders>
          </w:tcPr>
          <w:p w:rsidR="00D03463" w:rsidRDefault="00D03463">
            <w:pPr>
              <w:pStyle w:val="TableParagraph"/>
              <w:spacing w:line="317" w:lineRule="exact"/>
              <w:ind w:left="348" w:right="326"/>
              <w:rPr>
                <w:sz w:val="28"/>
                <w:szCs w:val="28"/>
              </w:rPr>
            </w:pPr>
            <w:r>
              <w:rPr>
                <w:sz w:val="28"/>
                <w:szCs w:val="28"/>
              </w:rPr>
              <w:t>незадовільно з можливістю повторного</w:t>
            </w:r>
          </w:p>
          <w:p w:rsidR="00D03463" w:rsidRDefault="00D03463">
            <w:pPr>
              <w:pStyle w:val="TableParagraph"/>
              <w:spacing w:line="308" w:lineRule="exact"/>
              <w:ind w:left="350" w:right="320"/>
              <w:rPr>
                <w:sz w:val="28"/>
                <w:szCs w:val="28"/>
              </w:rPr>
            </w:pPr>
            <w:r>
              <w:rPr>
                <w:sz w:val="28"/>
                <w:szCs w:val="28"/>
              </w:rPr>
              <w:t>складання</w:t>
            </w:r>
          </w:p>
        </w:tc>
      </w:tr>
      <w:tr w:rsidR="00D03463">
        <w:trPr>
          <w:trHeight w:val="645"/>
        </w:trPr>
        <w:tc>
          <w:tcPr>
            <w:tcW w:w="2496" w:type="dxa"/>
            <w:tcBorders>
              <w:right w:val="nil"/>
            </w:tcBorders>
          </w:tcPr>
          <w:p w:rsidR="00D03463" w:rsidRDefault="00D03463">
            <w:pPr>
              <w:pStyle w:val="TableParagraph"/>
              <w:spacing w:line="319" w:lineRule="exact"/>
              <w:ind w:left="980" w:right="951"/>
              <w:rPr>
                <w:b/>
                <w:bCs/>
                <w:sz w:val="28"/>
                <w:szCs w:val="28"/>
              </w:rPr>
            </w:pPr>
            <w:r>
              <w:rPr>
                <w:b/>
                <w:bCs/>
                <w:sz w:val="28"/>
                <w:szCs w:val="28"/>
              </w:rPr>
              <w:t>0-34</w:t>
            </w:r>
          </w:p>
        </w:tc>
        <w:tc>
          <w:tcPr>
            <w:tcW w:w="2149" w:type="dxa"/>
            <w:tcBorders>
              <w:left w:val="nil"/>
              <w:right w:val="nil"/>
            </w:tcBorders>
          </w:tcPr>
          <w:p w:rsidR="00D03463" w:rsidRDefault="00D03463">
            <w:pPr>
              <w:pStyle w:val="TableParagraph"/>
              <w:spacing w:line="315" w:lineRule="exact"/>
              <w:ind w:left="44"/>
              <w:rPr>
                <w:sz w:val="28"/>
                <w:szCs w:val="28"/>
              </w:rPr>
            </w:pPr>
            <w:r>
              <w:rPr>
                <w:sz w:val="28"/>
                <w:szCs w:val="28"/>
              </w:rPr>
              <w:t>F</w:t>
            </w:r>
          </w:p>
        </w:tc>
        <w:tc>
          <w:tcPr>
            <w:tcW w:w="5531" w:type="dxa"/>
            <w:tcBorders>
              <w:left w:val="nil"/>
            </w:tcBorders>
          </w:tcPr>
          <w:p w:rsidR="00D03463" w:rsidRDefault="00D03463">
            <w:pPr>
              <w:pStyle w:val="TableParagraph"/>
              <w:spacing w:line="315" w:lineRule="exact"/>
              <w:ind w:left="350" w:right="326"/>
              <w:rPr>
                <w:sz w:val="28"/>
                <w:szCs w:val="28"/>
              </w:rPr>
            </w:pPr>
            <w:r>
              <w:rPr>
                <w:sz w:val="28"/>
                <w:szCs w:val="28"/>
              </w:rPr>
              <w:t>незадовільно з обов’язковим повторним</w:t>
            </w:r>
          </w:p>
          <w:p w:rsidR="00D03463" w:rsidRDefault="00D03463">
            <w:pPr>
              <w:pStyle w:val="TableParagraph"/>
              <w:spacing w:line="311" w:lineRule="exact"/>
              <w:ind w:left="350" w:right="325"/>
              <w:rPr>
                <w:sz w:val="28"/>
                <w:szCs w:val="28"/>
              </w:rPr>
            </w:pPr>
            <w:r>
              <w:rPr>
                <w:sz w:val="28"/>
                <w:szCs w:val="28"/>
              </w:rPr>
              <w:t>вивченням дисципліни</w:t>
            </w:r>
          </w:p>
        </w:tc>
      </w:tr>
    </w:tbl>
    <w:p w:rsidR="00D03463" w:rsidRDefault="00D03463">
      <w:pPr>
        <w:pStyle w:val="BodyText"/>
        <w:spacing w:before="4"/>
        <w:ind w:left="0"/>
        <w:rPr>
          <w:b/>
          <w:bCs/>
          <w:sz w:val="27"/>
          <w:szCs w:val="27"/>
        </w:rPr>
      </w:pPr>
    </w:p>
    <w:p w:rsidR="00D03463" w:rsidRDefault="00D03463">
      <w:pPr>
        <w:pStyle w:val="BodyText"/>
        <w:ind w:right="648" w:firstLine="708"/>
        <w:jc w:val="both"/>
      </w:pPr>
      <w:r>
        <w:t>Формування рейтингу студента відбувається поступово, протягом усього семестру на підставі атестації знань, які він отримав у процесі вивчення даної дисципліни. Діагностика успішності проводиться за критерієм правильності та повноти, логіки та системності розкриття та викладення відповідної теми. Такий рейтинг формують бали, отримані за:</w:t>
      </w:r>
    </w:p>
    <w:p w:rsidR="00D03463" w:rsidRDefault="00D03463">
      <w:pPr>
        <w:pStyle w:val="ListParagraph"/>
        <w:numPr>
          <w:ilvl w:val="0"/>
          <w:numId w:val="4"/>
        </w:numPr>
        <w:tabs>
          <w:tab w:val="left" w:pos="1302"/>
        </w:tabs>
        <w:ind w:right="653"/>
        <w:jc w:val="left"/>
        <w:rPr>
          <w:sz w:val="28"/>
          <w:szCs w:val="28"/>
        </w:rPr>
      </w:pPr>
      <w:r>
        <w:rPr>
          <w:sz w:val="28"/>
          <w:szCs w:val="28"/>
        </w:rPr>
        <w:t>відповіді на семінарських заняттях, включаючи тематичні доповіді, реферати,</w:t>
      </w:r>
      <w:r>
        <w:rPr>
          <w:spacing w:val="-2"/>
          <w:sz w:val="28"/>
          <w:szCs w:val="28"/>
        </w:rPr>
        <w:t xml:space="preserve"> </w:t>
      </w:r>
      <w:r>
        <w:rPr>
          <w:sz w:val="28"/>
          <w:szCs w:val="28"/>
        </w:rPr>
        <w:t>есе;</w:t>
      </w:r>
    </w:p>
    <w:p w:rsidR="00D03463" w:rsidRDefault="00D03463">
      <w:pPr>
        <w:pStyle w:val="ListParagraph"/>
        <w:numPr>
          <w:ilvl w:val="0"/>
          <w:numId w:val="4"/>
        </w:numPr>
        <w:tabs>
          <w:tab w:val="left" w:pos="1302"/>
        </w:tabs>
        <w:spacing w:line="321" w:lineRule="exact"/>
        <w:jc w:val="left"/>
        <w:rPr>
          <w:sz w:val="28"/>
          <w:szCs w:val="28"/>
        </w:rPr>
      </w:pPr>
      <w:r>
        <w:rPr>
          <w:sz w:val="28"/>
          <w:szCs w:val="28"/>
        </w:rPr>
        <w:t>індивідуальну</w:t>
      </w:r>
      <w:r>
        <w:rPr>
          <w:spacing w:val="-5"/>
          <w:sz w:val="28"/>
          <w:szCs w:val="28"/>
        </w:rPr>
        <w:t xml:space="preserve"> </w:t>
      </w:r>
      <w:r>
        <w:rPr>
          <w:sz w:val="28"/>
          <w:szCs w:val="28"/>
        </w:rPr>
        <w:t>роботу;</w:t>
      </w:r>
    </w:p>
    <w:p w:rsidR="00D03463" w:rsidRDefault="00D03463">
      <w:pPr>
        <w:pStyle w:val="ListParagraph"/>
        <w:numPr>
          <w:ilvl w:val="0"/>
          <w:numId w:val="4"/>
        </w:numPr>
        <w:tabs>
          <w:tab w:val="left" w:pos="1302"/>
        </w:tabs>
        <w:jc w:val="left"/>
        <w:rPr>
          <w:sz w:val="28"/>
          <w:szCs w:val="28"/>
        </w:rPr>
      </w:pPr>
      <w:r>
        <w:rPr>
          <w:sz w:val="28"/>
          <w:szCs w:val="28"/>
        </w:rPr>
        <w:t>контрольну</w:t>
      </w:r>
      <w:r>
        <w:rPr>
          <w:spacing w:val="-5"/>
          <w:sz w:val="28"/>
          <w:szCs w:val="28"/>
        </w:rPr>
        <w:t xml:space="preserve"> </w:t>
      </w:r>
      <w:r>
        <w:rPr>
          <w:sz w:val="28"/>
          <w:szCs w:val="28"/>
        </w:rPr>
        <w:t>роботу;</w:t>
      </w:r>
    </w:p>
    <w:p w:rsidR="00D03463" w:rsidRDefault="00D03463">
      <w:pPr>
        <w:pStyle w:val="ListParagraph"/>
        <w:numPr>
          <w:ilvl w:val="0"/>
          <w:numId w:val="4"/>
        </w:numPr>
        <w:tabs>
          <w:tab w:val="left" w:pos="1302"/>
        </w:tabs>
        <w:jc w:val="left"/>
        <w:rPr>
          <w:sz w:val="28"/>
          <w:szCs w:val="28"/>
        </w:rPr>
      </w:pPr>
      <w:r>
        <w:rPr>
          <w:sz w:val="28"/>
          <w:szCs w:val="28"/>
        </w:rPr>
        <w:t>самостійну</w:t>
      </w:r>
      <w:r>
        <w:rPr>
          <w:spacing w:val="-4"/>
          <w:sz w:val="28"/>
          <w:szCs w:val="28"/>
        </w:rPr>
        <w:t xml:space="preserve"> </w:t>
      </w:r>
      <w:r>
        <w:rPr>
          <w:sz w:val="28"/>
          <w:szCs w:val="28"/>
        </w:rPr>
        <w:t>роботу;</w:t>
      </w:r>
    </w:p>
    <w:p w:rsidR="00D03463" w:rsidRDefault="00D03463">
      <w:pPr>
        <w:pStyle w:val="ListParagraph"/>
        <w:numPr>
          <w:ilvl w:val="0"/>
          <w:numId w:val="4"/>
        </w:numPr>
        <w:tabs>
          <w:tab w:val="left" w:pos="1302"/>
        </w:tabs>
        <w:spacing w:before="2" w:line="322" w:lineRule="exact"/>
        <w:jc w:val="left"/>
        <w:rPr>
          <w:sz w:val="28"/>
          <w:szCs w:val="28"/>
        </w:rPr>
      </w:pPr>
      <w:r>
        <w:rPr>
          <w:sz w:val="28"/>
          <w:szCs w:val="28"/>
        </w:rPr>
        <w:t>відповідь на</w:t>
      </w:r>
      <w:r>
        <w:rPr>
          <w:spacing w:val="-5"/>
          <w:sz w:val="28"/>
          <w:szCs w:val="28"/>
        </w:rPr>
        <w:t xml:space="preserve"> </w:t>
      </w:r>
      <w:r>
        <w:rPr>
          <w:sz w:val="28"/>
          <w:szCs w:val="28"/>
        </w:rPr>
        <w:t>екзамені</w:t>
      </w:r>
    </w:p>
    <w:p w:rsidR="00D03463" w:rsidRDefault="00D03463">
      <w:pPr>
        <w:pStyle w:val="BodyText"/>
        <w:ind w:right="650" w:firstLine="708"/>
        <w:jc w:val="both"/>
      </w:pPr>
      <w:r>
        <w:t>Упродовж навчального семестру передбачається написання 2-х поточних модульних контрольних робіт. Поточна модульна робота (ПМР) складається із різнорівневих завдань, серед яких основну масу складають тестові. Тестові завдання з навчальної дисципліни «Економічне право ЄС», орієнтовані на системну контекстну інтерпретацію тієї чи іншої правової норми або конструкції, функціонально спрямовані на розвиток професійного мислення. Засвоєні студентом знання, якими він оперує, шукаючи правильну відповідь на питання</w:t>
      </w:r>
    </w:p>
    <w:p w:rsidR="00D03463" w:rsidRDefault="00D03463">
      <w:pPr>
        <w:jc w:val="both"/>
        <w:sectPr w:rsidR="00D03463">
          <w:pgSz w:w="11910" w:h="16840"/>
          <w:pgMar w:top="1160" w:right="200" w:bottom="1200" w:left="900" w:header="0" w:footer="1003" w:gutter="0"/>
          <w:cols w:space="720"/>
        </w:sectPr>
      </w:pPr>
    </w:p>
    <w:p w:rsidR="00D03463" w:rsidRDefault="00D03463">
      <w:pPr>
        <w:pStyle w:val="BodyText"/>
        <w:spacing w:before="60"/>
        <w:ind w:right="657"/>
        <w:jc w:val="both"/>
      </w:pPr>
      <w:r>
        <w:t>тестового завдання, є необхідною передумовою виконання останнього, а не самоціллю тестування.</w:t>
      </w:r>
    </w:p>
    <w:p w:rsidR="00D03463" w:rsidRDefault="00D03463">
      <w:pPr>
        <w:pStyle w:val="BodyText"/>
        <w:spacing w:before="2"/>
        <w:ind w:right="645" w:firstLine="708"/>
        <w:jc w:val="both"/>
      </w:pPr>
      <w:r>
        <w:t>Окрім того, обов’язковою формою поточного контролю знань студента, що виявляє рівень навичок самостійної роботи студента з науково-методичною літературою, нормативно-правовим забезпеченням та інформаційно-аналітичною базою, здатність креативного та критичного формування висновків є контрольна робота. Перелік тематики для виконання контрольних робіт формується відповідно до навчальної робочої програми з дисципліни «Економічне право ЄС». Виконання та оформлення контрольних студентських контрольних робіт здійснюється згідно із методичними рекомендаціями щодо написання контрольних робіт, затвердженими кафедрою господарського</w:t>
      </w:r>
      <w:r>
        <w:rPr>
          <w:spacing w:val="-8"/>
        </w:rPr>
        <w:t xml:space="preserve"> </w:t>
      </w:r>
      <w:r>
        <w:t>права.</w:t>
      </w:r>
    </w:p>
    <w:p w:rsidR="00D03463" w:rsidRDefault="00D03463">
      <w:pPr>
        <w:pStyle w:val="BodyText"/>
        <w:spacing w:line="321" w:lineRule="exact"/>
        <w:ind w:left="941"/>
      </w:pPr>
      <w:r>
        <w:t>Підсумкове оцінювання знань студентів (ПМК) з навчальної дисципліни</w:t>
      </w:r>
    </w:p>
    <w:p w:rsidR="00D03463" w:rsidRDefault="00D03463">
      <w:pPr>
        <w:pStyle w:val="BodyText"/>
        <w:ind w:right="642"/>
        <w:jc w:val="both"/>
      </w:pPr>
      <w:r>
        <w:t>«Економічне право ЄС» проводиться за результатами поточного модульного контролю і оформлюється під час залікового тижня. До підсумкового балу зараховуються також додаткові бали, які студент отримав за виконання додаткових завдань або за участь у позанавчальній науковій роботі. Об’єктом оцінювання знань студентів при цьому є програмний матеріал дисципліни різного характеру і рівня складності, засвоєння якого перевіряється під час поточного (зокрема модульного) контролю. Завдання поточного контролю оцінюються у діапазоні від 0 до 100 балів (включно). Якщо студент набрав за результатами поточного модульного контролю (ПМК) від 0 до 59 балів, йому необхідно виконати отримані у викладача додаткові індивідуальні завдання і захистити їх у терміни, визначені деканатом. У разі невиконання певних завдань поточного контролю з об’єктивних причин, студент має право, за дозволом декана, скласти їх до останнього семінарського заняття. Час та порядок складання визначає викладач. Підсумковий бал за результатами поточного модульного контролю виставляється під час залікового</w:t>
      </w:r>
      <w:r>
        <w:rPr>
          <w:spacing w:val="-2"/>
        </w:rPr>
        <w:t xml:space="preserve"> </w:t>
      </w:r>
      <w:r>
        <w:t>тижня.</w:t>
      </w:r>
    </w:p>
    <w:p w:rsidR="00D03463" w:rsidRDefault="00D03463">
      <w:pPr>
        <w:jc w:val="both"/>
        <w:sectPr w:rsidR="00D03463">
          <w:pgSz w:w="11910" w:h="16840"/>
          <w:pgMar w:top="1160" w:right="200" w:bottom="1200" w:left="900" w:header="0" w:footer="1003" w:gutter="0"/>
          <w:cols w:space="720"/>
        </w:sectPr>
      </w:pPr>
    </w:p>
    <w:p w:rsidR="00D03463" w:rsidRDefault="00D03463">
      <w:pPr>
        <w:pStyle w:val="Heading1"/>
        <w:spacing w:before="65"/>
        <w:ind w:left="2174"/>
      </w:pPr>
      <w:bookmarkStart w:id="5" w:name="_TOC_250000"/>
      <w:bookmarkEnd w:id="5"/>
      <w:r>
        <w:t>ІНФОРМАЦІЙНО-МЕТОДИЧНЕ ЗАБЕЗПЕЧЕННЯ</w:t>
      </w:r>
    </w:p>
    <w:p w:rsidR="00D03463" w:rsidRDefault="00D03463">
      <w:pPr>
        <w:pStyle w:val="BodyText"/>
        <w:spacing w:before="8"/>
        <w:ind w:left="0"/>
        <w:rPr>
          <w:b/>
          <w:bCs/>
          <w:sz w:val="27"/>
          <w:szCs w:val="27"/>
        </w:rPr>
      </w:pPr>
    </w:p>
    <w:p w:rsidR="00D03463" w:rsidRDefault="00D03463">
      <w:pPr>
        <w:pStyle w:val="BodyText"/>
        <w:ind w:right="647" w:firstLine="540"/>
        <w:jc w:val="both"/>
      </w:pPr>
      <w:r>
        <w:rPr>
          <w:spacing w:val="-71"/>
          <w:u w:val="thick"/>
        </w:rPr>
        <w:t xml:space="preserve"> </w:t>
      </w:r>
      <w:r>
        <w:rPr>
          <w:b/>
          <w:bCs/>
          <w:i/>
          <w:iCs/>
          <w:u w:val="thick"/>
        </w:rPr>
        <w:t>Методичне забезпечення навчальної дисципліни</w:t>
      </w:r>
      <w:r>
        <w:rPr>
          <w:b/>
          <w:bCs/>
          <w:i/>
          <w:iCs/>
        </w:rPr>
        <w:t xml:space="preserve"> </w:t>
      </w:r>
      <w:r>
        <w:t>«Економічне право Європейського Союзу» формується на підставі нормативно-методичних документів Міністерства освіти і науки України та методичних матеріалів кафедри, які</w:t>
      </w:r>
      <w:r>
        <w:rPr>
          <w:spacing w:val="-1"/>
        </w:rPr>
        <w:t xml:space="preserve"> </w:t>
      </w:r>
      <w:r>
        <w:t>включають:</w:t>
      </w:r>
    </w:p>
    <w:p w:rsidR="00D03463" w:rsidRDefault="00D03463">
      <w:pPr>
        <w:pStyle w:val="ListParagraph"/>
        <w:numPr>
          <w:ilvl w:val="0"/>
          <w:numId w:val="3"/>
        </w:numPr>
        <w:tabs>
          <w:tab w:val="left" w:pos="1086"/>
        </w:tabs>
        <w:spacing w:line="332" w:lineRule="exact"/>
        <w:ind w:firstLine="541"/>
        <w:jc w:val="left"/>
        <w:rPr>
          <w:sz w:val="28"/>
          <w:szCs w:val="28"/>
        </w:rPr>
      </w:pPr>
      <w:r>
        <w:rPr>
          <w:sz w:val="28"/>
          <w:szCs w:val="28"/>
        </w:rPr>
        <w:t>навчальний план</w:t>
      </w:r>
      <w:r>
        <w:rPr>
          <w:spacing w:val="-10"/>
          <w:sz w:val="28"/>
          <w:szCs w:val="28"/>
        </w:rPr>
        <w:t xml:space="preserve"> </w:t>
      </w:r>
      <w:r>
        <w:rPr>
          <w:sz w:val="28"/>
          <w:szCs w:val="28"/>
        </w:rPr>
        <w:t>дисципліни;</w:t>
      </w:r>
    </w:p>
    <w:p w:rsidR="00D03463" w:rsidRDefault="00D03463">
      <w:pPr>
        <w:pStyle w:val="ListParagraph"/>
        <w:numPr>
          <w:ilvl w:val="0"/>
          <w:numId w:val="3"/>
        </w:numPr>
        <w:tabs>
          <w:tab w:val="left" w:pos="1086"/>
        </w:tabs>
        <w:spacing w:line="322" w:lineRule="exact"/>
        <w:ind w:firstLine="541"/>
        <w:jc w:val="left"/>
        <w:rPr>
          <w:sz w:val="28"/>
          <w:szCs w:val="28"/>
        </w:rPr>
      </w:pPr>
      <w:r>
        <w:rPr>
          <w:sz w:val="28"/>
          <w:szCs w:val="28"/>
        </w:rPr>
        <w:t>робочу навчальну програму</w:t>
      </w:r>
      <w:r>
        <w:rPr>
          <w:spacing w:val="-13"/>
          <w:sz w:val="28"/>
          <w:szCs w:val="28"/>
        </w:rPr>
        <w:t xml:space="preserve"> </w:t>
      </w:r>
      <w:r>
        <w:rPr>
          <w:sz w:val="28"/>
          <w:szCs w:val="28"/>
        </w:rPr>
        <w:t>дисципліни;</w:t>
      </w:r>
    </w:p>
    <w:p w:rsidR="00D03463" w:rsidRDefault="00D03463">
      <w:pPr>
        <w:pStyle w:val="ListParagraph"/>
        <w:numPr>
          <w:ilvl w:val="0"/>
          <w:numId w:val="3"/>
        </w:numPr>
        <w:tabs>
          <w:tab w:val="left" w:pos="1086"/>
        </w:tabs>
        <w:spacing w:line="232" w:lineRule="auto"/>
        <w:ind w:right="646" w:firstLine="541"/>
        <w:rPr>
          <w:sz w:val="28"/>
          <w:szCs w:val="28"/>
        </w:rPr>
      </w:pPr>
      <w:r>
        <w:rPr>
          <w:sz w:val="28"/>
          <w:szCs w:val="28"/>
        </w:rPr>
        <w:t>нормативні джерела, підручники та навчальні посібники, наукову літературу та інформаційні ресурси, визначені у списку рекомендованої літератури;</w:t>
      </w:r>
    </w:p>
    <w:p w:rsidR="00D03463" w:rsidRDefault="00D03463">
      <w:pPr>
        <w:pStyle w:val="ListParagraph"/>
        <w:numPr>
          <w:ilvl w:val="0"/>
          <w:numId w:val="3"/>
        </w:numPr>
        <w:tabs>
          <w:tab w:val="left" w:pos="1086"/>
        </w:tabs>
        <w:spacing w:line="345" w:lineRule="exact"/>
        <w:ind w:firstLine="541"/>
        <w:jc w:val="left"/>
        <w:rPr>
          <w:sz w:val="28"/>
          <w:szCs w:val="28"/>
        </w:rPr>
      </w:pPr>
      <w:r>
        <w:rPr>
          <w:sz w:val="28"/>
          <w:szCs w:val="28"/>
        </w:rPr>
        <w:t>конспекти лекцій</w:t>
      </w:r>
    </w:p>
    <w:p w:rsidR="00D03463" w:rsidRDefault="00D03463">
      <w:pPr>
        <w:pStyle w:val="BodyText"/>
        <w:spacing w:before="6"/>
        <w:ind w:left="0"/>
        <w:rPr>
          <w:sz w:val="25"/>
          <w:szCs w:val="25"/>
        </w:rPr>
      </w:pPr>
    </w:p>
    <w:p w:rsidR="00D03463" w:rsidRDefault="00D03463">
      <w:pPr>
        <w:ind w:left="941"/>
        <w:rPr>
          <w:i/>
          <w:iCs/>
          <w:sz w:val="28"/>
          <w:szCs w:val="28"/>
        </w:rPr>
      </w:pPr>
      <w:r>
        <w:rPr>
          <w:i/>
          <w:iCs/>
          <w:sz w:val="28"/>
          <w:szCs w:val="28"/>
        </w:rPr>
        <w:t>Науково-методична література:</w:t>
      </w:r>
    </w:p>
    <w:p w:rsidR="00D03463" w:rsidRDefault="00D03463">
      <w:pPr>
        <w:pStyle w:val="BodyText"/>
        <w:spacing w:before="2"/>
        <w:ind w:left="0"/>
        <w:rPr>
          <w:i/>
          <w:iCs/>
        </w:rPr>
      </w:pPr>
    </w:p>
    <w:p w:rsidR="00D03463" w:rsidRDefault="00D03463">
      <w:pPr>
        <w:pStyle w:val="ListParagraph"/>
        <w:numPr>
          <w:ilvl w:val="1"/>
          <w:numId w:val="5"/>
        </w:numPr>
        <w:tabs>
          <w:tab w:val="left" w:pos="1650"/>
        </w:tabs>
        <w:spacing w:line="322" w:lineRule="exact"/>
        <w:ind w:firstLine="709"/>
        <w:jc w:val="left"/>
        <w:rPr>
          <w:sz w:val="28"/>
          <w:szCs w:val="28"/>
        </w:rPr>
      </w:pPr>
      <w:r>
        <w:rPr>
          <w:sz w:val="28"/>
          <w:szCs w:val="28"/>
        </w:rPr>
        <w:t>Муравйов В. І. Книга друга: Матеріальне право Європейського</w:t>
      </w:r>
      <w:r>
        <w:rPr>
          <w:spacing w:val="58"/>
          <w:sz w:val="28"/>
          <w:szCs w:val="28"/>
        </w:rPr>
        <w:t xml:space="preserve"> </w:t>
      </w:r>
      <w:r>
        <w:rPr>
          <w:sz w:val="28"/>
          <w:szCs w:val="28"/>
        </w:rPr>
        <w:t>Союзу</w:t>
      </w:r>
    </w:p>
    <w:p w:rsidR="00D03463" w:rsidRDefault="00D03463">
      <w:pPr>
        <w:pStyle w:val="BodyText"/>
        <w:spacing w:line="322" w:lineRule="exact"/>
      </w:pPr>
      <w:r>
        <w:t>/ В. І. Муравйов, К. В. Смирнова, І. В. Влялько та ін. – К.: ІнЮре, 2015. – 456 с.</w:t>
      </w:r>
    </w:p>
    <w:p w:rsidR="00D03463" w:rsidRDefault="00D03463">
      <w:pPr>
        <w:pStyle w:val="ListParagraph"/>
        <w:numPr>
          <w:ilvl w:val="1"/>
          <w:numId w:val="5"/>
        </w:numPr>
        <w:tabs>
          <w:tab w:val="left" w:pos="1650"/>
        </w:tabs>
        <w:ind w:right="646" w:firstLine="709"/>
        <w:rPr>
          <w:sz w:val="28"/>
          <w:szCs w:val="28"/>
        </w:rPr>
      </w:pPr>
      <w:r>
        <w:rPr>
          <w:sz w:val="28"/>
          <w:szCs w:val="28"/>
        </w:rPr>
        <w:t>Муравйов В. І. Книга четверта: Матеріальне право Європейського Союзу / В. І. Муравйов, С. Д. Білоцький, О. О. Гріненко, М. О. Медведєва та ін. – К.: ІнЮре, 2016. – 400</w:t>
      </w:r>
      <w:r>
        <w:rPr>
          <w:spacing w:val="-3"/>
          <w:sz w:val="28"/>
          <w:szCs w:val="28"/>
        </w:rPr>
        <w:t xml:space="preserve"> </w:t>
      </w:r>
      <w:r>
        <w:rPr>
          <w:sz w:val="28"/>
          <w:szCs w:val="28"/>
        </w:rPr>
        <w:t>с.</w:t>
      </w:r>
    </w:p>
    <w:p w:rsidR="00D03463" w:rsidRDefault="00D03463">
      <w:pPr>
        <w:pStyle w:val="ListParagraph"/>
        <w:numPr>
          <w:ilvl w:val="1"/>
          <w:numId w:val="5"/>
        </w:numPr>
        <w:tabs>
          <w:tab w:val="left" w:pos="1650"/>
        </w:tabs>
        <w:ind w:right="656" w:firstLine="709"/>
        <w:jc w:val="left"/>
        <w:rPr>
          <w:sz w:val="28"/>
          <w:szCs w:val="28"/>
        </w:rPr>
      </w:pPr>
      <w:r>
        <w:rPr>
          <w:sz w:val="28"/>
          <w:szCs w:val="28"/>
        </w:rPr>
        <w:t>Муравйов В. І. Право Європейського Союзу: підручник / за ред. В. І. Муравйова. – К.: Юрінком Інтер, 2011. – 704</w:t>
      </w:r>
      <w:r>
        <w:rPr>
          <w:spacing w:val="-8"/>
          <w:sz w:val="28"/>
          <w:szCs w:val="28"/>
        </w:rPr>
        <w:t xml:space="preserve"> </w:t>
      </w:r>
      <w:r>
        <w:rPr>
          <w:sz w:val="28"/>
          <w:szCs w:val="28"/>
        </w:rPr>
        <w:t>с.</w:t>
      </w:r>
    </w:p>
    <w:p w:rsidR="00D03463" w:rsidRDefault="00D03463">
      <w:pPr>
        <w:pStyle w:val="ListParagraph"/>
        <w:numPr>
          <w:ilvl w:val="1"/>
          <w:numId w:val="5"/>
        </w:numPr>
        <w:tabs>
          <w:tab w:val="left" w:pos="1650"/>
        </w:tabs>
        <w:ind w:right="646" w:firstLine="709"/>
        <w:jc w:val="left"/>
        <w:rPr>
          <w:sz w:val="28"/>
          <w:szCs w:val="28"/>
        </w:rPr>
      </w:pPr>
      <w:r w:rsidRPr="00FE3086">
        <w:rPr>
          <w:sz w:val="28"/>
          <w:szCs w:val="28"/>
          <w:lang w:val="en-US"/>
        </w:rPr>
        <w:t xml:space="preserve">Adamski, Dariusz. </w:t>
      </w:r>
      <w:r w:rsidRPr="00FE3086">
        <w:rPr>
          <w:i/>
          <w:iCs/>
          <w:sz w:val="28"/>
          <w:szCs w:val="28"/>
          <w:lang w:val="en-US"/>
        </w:rPr>
        <w:t xml:space="preserve">Redefining European Economic Integration. </w:t>
      </w:r>
      <w:r>
        <w:rPr>
          <w:sz w:val="28"/>
          <w:szCs w:val="28"/>
        </w:rPr>
        <w:t>Cambridge University Press,</w:t>
      </w:r>
      <w:r>
        <w:rPr>
          <w:spacing w:val="-6"/>
          <w:sz w:val="28"/>
          <w:szCs w:val="28"/>
        </w:rPr>
        <w:t xml:space="preserve"> </w:t>
      </w:r>
      <w:r>
        <w:rPr>
          <w:sz w:val="28"/>
          <w:szCs w:val="28"/>
        </w:rPr>
        <w:t>2018</w:t>
      </w:r>
    </w:p>
    <w:p w:rsidR="00D03463" w:rsidRPr="00FE3086" w:rsidRDefault="00D03463">
      <w:pPr>
        <w:pStyle w:val="ListParagraph"/>
        <w:numPr>
          <w:ilvl w:val="1"/>
          <w:numId w:val="5"/>
        </w:numPr>
        <w:tabs>
          <w:tab w:val="left" w:pos="1650"/>
        </w:tabs>
        <w:ind w:right="649" w:firstLine="709"/>
        <w:jc w:val="left"/>
        <w:rPr>
          <w:sz w:val="28"/>
          <w:szCs w:val="28"/>
          <w:lang w:val="en-US"/>
        </w:rPr>
      </w:pPr>
      <w:r w:rsidRPr="00FE3086">
        <w:rPr>
          <w:sz w:val="28"/>
          <w:szCs w:val="28"/>
          <w:lang w:val="en-US"/>
        </w:rPr>
        <w:t xml:space="preserve">Barnard, Catherine, and Steve Peers, eds. </w:t>
      </w:r>
      <w:r w:rsidRPr="00FE3086">
        <w:rPr>
          <w:i/>
          <w:iCs/>
          <w:sz w:val="28"/>
          <w:szCs w:val="28"/>
          <w:lang w:val="en-US"/>
        </w:rPr>
        <w:t>European Union law</w:t>
      </w:r>
      <w:r w:rsidRPr="00FE3086">
        <w:rPr>
          <w:sz w:val="28"/>
          <w:szCs w:val="28"/>
          <w:lang w:val="en-US"/>
        </w:rPr>
        <w:t>. Oxford University Press,</w:t>
      </w:r>
      <w:r w:rsidRPr="00FE3086">
        <w:rPr>
          <w:spacing w:val="-6"/>
          <w:sz w:val="28"/>
          <w:szCs w:val="28"/>
          <w:lang w:val="en-US"/>
        </w:rPr>
        <w:t xml:space="preserve"> </w:t>
      </w:r>
      <w:r w:rsidRPr="00FE3086">
        <w:rPr>
          <w:sz w:val="28"/>
          <w:szCs w:val="28"/>
          <w:lang w:val="en-US"/>
        </w:rPr>
        <w:t>2017</w:t>
      </w:r>
    </w:p>
    <w:p w:rsidR="00D03463" w:rsidRDefault="00D03463">
      <w:pPr>
        <w:pStyle w:val="ListParagraph"/>
        <w:numPr>
          <w:ilvl w:val="1"/>
          <w:numId w:val="5"/>
        </w:numPr>
        <w:tabs>
          <w:tab w:val="left" w:pos="1650"/>
        </w:tabs>
        <w:spacing w:line="321" w:lineRule="exact"/>
        <w:ind w:firstLine="709"/>
        <w:jc w:val="left"/>
        <w:rPr>
          <w:sz w:val="28"/>
          <w:szCs w:val="28"/>
        </w:rPr>
      </w:pPr>
      <w:r w:rsidRPr="00FE3086">
        <w:rPr>
          <w:sz w:val="28"/>
          <w:szCs w:val="28"/>
          <w:lang w:val="en-US"/>
        </w:rPr>
        <w:t>Bechtold,</w:t>
      </w:r>
      <w:r w:rsidRPr="00FE3086">
        <w:rPr>
          <w:spacing w:val="-10"/>
          <w:sz w:val="28"/>
          <w:szCs w:val="28"/>
          <w:lang w:val="en-US"/>
        </w:rPr>
        <w:t xml:space="preserve"> </w:t>
      </w:r>
      <w:r w:rsidRPr="00FE3086">
        <w:rPr>
          <w:sz w:val="28"/>
          <w:szCs w:val="28"/>
          <w:lang w:val="en-US"/>
        </w:rPr>
        <w:t>Rainer,</w:t>
      </w:r>
      <w:r w:rsidRPr="00FE3086">
        <w:rPr>
          <w:spacing w:val="-9"/>
          <w:sz w:val="28"/>
          <w:szCs w:val="28"/>
          <w:lang w:val="en-US"/>
        </w:rPr>
        <w:t xml:space="preserve"> </w:t>
      </w:r>
      <w:r w:rsidRPr="00FE3086">
        <w:rPr>
          <w:sz w:val="28"/>
          <w:szCs w:val="28"/>
          <w:lang w:val="en-US"/>
        </w:rPr>
        <w:t>et</w:t>
      </w:r>
      <w:r w:rsidRPr="00FE3086">
        <w:rPr>
          <w:spacing w:val="-8"/>
          <w:sz w:val="28"/>
          <w:szCs w:val="28"/>
          <w:lang w:val="en-US"/>
        </w:rPr>
        <w:t xml:space="preserve"> </w:t>
      </w:r>
      <w:r w:rsidRPr="00FE3086">
        <w:rPr>
          <w:sz w:val="28"/>
          <w:szCs w:val="28"/>
          <w:lang w:val="en-US"/>
        </w:rPr>
        <w:t>al.</w:t>
      </w:r>
      <w:r w:rsidRPr="00FE3086">
        <w:rPr>
          <w:spacing w:val="-6"/>
          <w:sz w:val="28"/>
          <w:szCs w:val="28"/>
          <w:lang w:val="en-US"/>
        </w:rPr>
        <w:t xml:space="preserve"> </w:t>
      </w:r>
      <w:r w:rsidRPr="00FE3086">
        <w:rPr>
          <w:sz w:val="28"/>
          <w:szCs w:val="28"/>
          <w:lang w:val="en-US"/>
        </w:rPr>
        <w:t>„EG-Kartellrecht.―</w:t>
      </w:r>
      <w:r w:rsidRPr="00FE3086">
        <w:rPr>
          <w:spacing w:val="-10"/>
          <w:sz w:val="28"/>
          <w:szCs w:val="28"/>
          <w:lang w:val="en-US"/>
        </w:rPr>
        <w:t xml:space="preserve"> </w:t>
      </w:r>
      <w:r>
        <w:rPr>
          <w:i/>
          <w:iCs/>
          <w:sz w:val="28"/>
          <w:szCs w:val="28"/>
        </w:rPr>
        <w:t>Kommentar,</w:t>
      </w:r>
      <w:r>
        <w:rPr>
          <w:i/>
          <w:iCs/>
          <w:spacing w:val="-9"/>
          <w:sz w:val="28"/>
          <w:szCs w:val="28"/>
        </w:rPr>
        <w:t xml:space="preserve"> </w:t>
      </w:r>
      <w:r>
        <w:rPr>
          <w:i/>
          <w:iCs/>
          <w:sz w:val="28"/>
          <w:szCs w:val="28"/>
        </w:rPr>
        <w:t>München</w:t>
      </w:r>
      <w:r>
        <w:rPr>
          <w:i/>
          <w:iCs/>
          <w:spacing w:val="-7"/>
          <w:sz w:val="28"/>
          <w:szCs w:val="28"/>
        </w:rPr>
        <w:t xml:space="preserve"> </w:t>
      </w:r>
      <w:r>
        <w:rPr>
          <w:sz w:val="28"/>
          <w:szCs w:val="28"/>
        </w:rPr>
        <w:t>(2005)</w:t>
      </w:r>
    </w:p>
    <w:p w:rsidR="00D03463" w:rsidRDefault="00D03463">
      <w:pPr>
        <w:pStyle w:val="ListParagraph"/>
        <w:numPr>
          <w:ilvl w:val="1"/>
          <w:numId w:val="5"/>
        </w:numPr>
        <w:tabs>
          <w:tab w:val="left" w:pos="1650"/>
        </w:tabs>
        <w:ind w:firstLine="709"/>
        <w:jc w:val="left"/>
        <w:rPr>
          <w:sz w:val="28"/>
          <w:szCs w:val="28"/>
        </w:rPr>
      </w:pPr>
      <w:r w:rsidRPr="00FE3086">
        <w:rPr>
          <w:sz w:val="28"/>
          <w:szCs w:val="28"/>
          <w:lang w:val="en-US"/>
        </w:rPr>
        <w:t xml:space="preserve">Bercusson, Brian. </w:t>
      </w:r>
      <w:r w:rsidRPr="00FE3086">
        <w:rPr>
          <w:i/>
          <w:iCs/>
          <w:sz w:val="28"/>
          <w:szCs w:val="28"/>
          <w:lang w:val="en-US"/>
        </w:rPr>
        <w:t>European labour law</w:t>
      </w:r>
      <w:r w:rsidRPr="00FE3086">
        <w:rPr>
          <w:sz w:val="28"/>
          <w:szCs w:val="28"/>
          <w:lang w:val="en-US"/>
        </w:rPr>
        <w:t xml:space="preserve">. </w:t>
      </w:r>
      <w:r>
        <w:rPr>
          <w:sz w:val="28"/>
          <w:szCs w:val="28"/>
        </w:rPr>
        <w:t>Cambridge Universitz Press,</w:t>
      </w:r>
      <w:r>
        <w:rPr>
          <w:spacing w:val="-21"/>
          <w:sz w:val="28"/>
          <w:szCs w:val="28"/>
        </w:rPr>
        <w:t xml:space="preserve"> </w:t>
      </w:r>
      <w:r>
        <w:rPr>
          <w:sz w:val="28"/>
          <w:szCs w:val="28"/>
        </w:rPr>
        <w:t>2009</w:t>
      </w:r>
    </w:p>
    <w:p w:rsidR="00D03463" w:rsidRDefault="00D03463">
      <w:pPr>
        <w:pStyle w:val="ListParagraph"/>
        <w:numPr>
          <w:ilvl w:val="1"/>
          <w:numId w:val="5"/>
        </w:numPr>
        <w:tabs>
          <w:tab w:val="left" w:pos="1650"/>
        </w:tabs>
        <w:spacing w:before="2"/>
        <w:ind w:right="645" w:firstLine="709"/>
        <w:jc w:val="left"/>
        <w:rPr>
          <w:sz w:val="28"/>
          <w:szCs w:val="28"/>
        </w:rPr>
      </w:pPr>
      <w:r w:rsidRPr="00FE3086">
        <w:rPr>
          <w:sz w:val="28"/>
          <w:szCs w:val="28"/>
          <w:lang w:val="en-US"/>
        </w:rPr>
        <w:t xml:space="preserve">Bergmann, Jan. </w:t>
      </w:r>
      <w:r w:rsidRPr="00FE3086">
        <w:rPr>
          <w:i/>
          <w:iCs/>
          <w:sz w:val="28"/>
          <w:szCs w:val="28"/>
          <w:lang w:val="en-US"/>
        </w:rPr>
        <w:t>Handlexikon der Europäischen Union</w:t>
      </w:r>
      <w:r w:rsidRPr="00FE3086">
        <w:rPr>
          <w:sz w:val="28"/>
          <w:szCs w:val="28"/>
          <w:lang w:val="en-US"/>
        </w:rPr>
        <w:t xml:space="preserve">, 5. </w:t>
      </w:r>
      <w:r>
        <w:rPr>
          <w:sz w:val="28"/>
          <w:szCs w:val="28"/>
        </w:rPr>
        <w:t>Aufl., Baden- Baden,</w:t>
      </w:r>
      <w:r>
        <w:rPr>
          <w:spacing w:val="-2"/>
          <w:sz w:val="28"/>
          <w:szCs w:val="28"/>
        </w:rPr>
        <w:t xml:space="preserve"> </w:t>
      </w:r>
      <w:r>
        <w:rPr>
          <w:sz w:val="28"/>
          <w:szCs w:val="28"/>
        </w:rPr>
        <w:t>2015</w:t>
      </w:r>
    </w:p>
    <w:p w:rsidR="00D03463" w:rsidRDefault="00D03463">
      <w:pPr>
        <w:pStyle w:val="ListParagraph"/>
        <w:numPr>
          <w:ilvl w:val="1"/>
          <w:numId w:val="5"/>
        </w:numPr>
        <w:tabs>
          <w:tab w:val="left" w:pos="1650"/>
        </w:tabs>
        <w:ind w:right="650" w:firstLine="709"/>
        <w:rPr>
          <w:sz w:val="28"/>
          <w:szCs w:val="28"/>
        </w:rPr>
      </w:pPr>
      <w:r w:rsidRPr="00FE3086">
        <w:rPr>
          <w:sz w:val="28"/>
          <w:szCs w:val="28"/>
          <w:lang w:val="en-US"/>
        </w:rPr>
        <w:t>Bev</w:t>
      </w:r>
      <w:r w:rsidRPr="00FE3086">
        <w:rPr>
          <w:spacing w:val="-3"/>
          <w:sz w:val="28"/>
          <w:szCs w:val="28"/>
          <w:lang w:val="en-US"/>
        </w:rPr>
        <w:t>a</w:t>
      </w:r>
      <w:r w:rsidRPr="00FE3086">
        <w:rPr>
          <w:sz w:val="28"/>
          <w:szCs w:val="28"/>
          <w:lang w:val="en-US"/>
        </w:rPr>
        <w:t xml:space="preserve">n, </w:t>
      </w:r>
      <w:r w:rsidRPr="00FE3086">
        <w:rPr>
          <w:spacing w:val="10"/>
          <w:sz w:val="28"/>
          <w:szCs w:val="28"/>
          <w:lang w:val="en-US"/>
        </w:rPr>
        <w:t xml:space="preserve"> </w:t>
      </w:r>
      <w:r w:rsidRPr="00FE3086">
        <w:rPr>
          <w:spacing w:val="-2"/>
          <w:sz w:val="28"/>
          <w:szCs w:val="28"/>
          <w:lang w:val="en-US"/>
        </w:rPr>
        <w:t>A</w:t>
      </w:r>
      <w:r w:rsidRPr="00FE3086">
        <w:rPr>
          <w:sz w:val="28"/>
          <w:szCs w:val="28"/>
          <w:lang w:val="en-US"/>
        </w:rPr>
        <w:t>l</w:t>
      </w:r>
      <w:r w:rsidRPr="00FE3086">
        <w:rPr>
          <w:spacing w:val="-3"/>
          <w:sz w:val="28"/>
          <w:szCs w:val="28"/>
          <w:lang w:val="en-US"/>
        </w:rPr>
        <w:t>a</w:t>
      </w:r>
      <w:r w:rsidRPr="00FE3086">
        <w:rPr>
          <w:sz w:val="28"/>
          <w:szCs w:val="28"/>
          <w:lang w:val="en-US"/>
        </w:rPr>
        <w:t xml:space="preserve">n </w:t>
      </w:r>
      <w:r w:rsidRPr="00FE3086">
        <w:rPr>
          <w:spacing w:val="11"/>
          <w:sz w:val="28"/>
          <w:szCs w:val="28"/>
          <w:lang w:val="en-US"/>
        </w:rPr>
        <w:t xml:space="preserve"> </w:t>
      </w:r>
      <w:r w:rsidRPr="00FE3086">
        <w:rPr>
          <w:spacing w:val="-2"/>
          <w:sz w:val="28"/>
          <w:szCs w:val="28"/>
          <w:lang w:val="en-US"/>
        </w:rPr>
        <w:t>A</w:t>
      </w:r>
      <w:r w:rsidRPr="00FE3086">
        <w:rPr>
          <w:sz w:val="28"/>
          <w:szCs w:val="28"/>
          <w:lang w:val="en-US"/>
        </w:rPr>
        <w:t xml:space="preserve">., </w:t>
      </w:r>
      <w:r w:rsidRPr="00FE3086">
        <w:rPr>
          <w:spacing w:val="9"/>
          <w:sz w:val="28"/>
          <w:szCs w:val="28"/>
          <w:lang w:val="en-US"/>
        </w:rPr>
        <w:t xml:space="preserve"> </w:t>
      </w:r>
      <w:r w:rsidRPr="00FE3086">
        <w:rPr>
          <w:spacing w:val="-3"/>
          <w:sz w:val="28"/>
          <w:szCs w:val="28"/>
          <w:lang w:val="en-US"/>
        </w:rPr>
        <w:t>a</w:t>
      </w:r>
      <w:r w:rsidRPr="00FE3086">
        <w:rPr>
          <w:spacing w:val="-2"/>
          <w:sz w:val="28"/>
          <w:szCs w:val="28"/>
          <w:lang w:val="en-US"/>
        </w:rPr>
        <w:t>n</w:t>
      </w:r>
      <w:r w:rsidRPr="00FE3086">
        <w:rPr>
          <w:sz w:val="28"/>
          <w:szCs w:val="28"/>
          <w:lang w:val="en-US"/>
        </w:rPr>
        <w:t xml:space="preserve">d </w:t>
      </w:r>
      <w:r w:rsidRPr="00FE3086">
        <w:rPr>
          <w:spacing w:val="11"/>
          <w:sz w:val="28"/>
          <w:szCs w:val="28"/>
          <w:lang w:val="en-US"/>
        </w:rPr>
        <w:t xml:space="preserve"> </w:t>
      </w:r>
      <w:r w:rsidRPr="00FE3086">
        <w:rPr>
          <w:spacing w:val="-1"/>
          <w:sz w:val="28"/>
          <w:szCs w:val="28"/>
          <w:lang w:val="en-US"/>
        </w:rPr>
        <w:t>S</w:t>
      </w:r>
      <w:r w:rsidRPr="00FE3086">
        <w:rPr>
          <w:spacing w:val="-3"/>
          <w:sz w:val="28"/>
          <w:szCs w:val="28"/>
          <w:lang w:val="en-US"/>
        </w:rPr>
        <w:t>a</w:t>
      </w:r>
      <w:r w:rsidRPr="00FE3086">
        <w:rPr>
          <w:sz w:val="28"/>
          <w:szCs w:val="28"/>
          <w:lang w:val="en-US"/>
        </w:rPr>
        <w:t xml:space="preserve">ul </w:t>
      </w:r>
      <w:r w:rsidRPr="00FE3086">
        <w:rPr>
          <w:spacing w:val="9"/>
          <w:sz w:val="28"/>
          <w:szCs w:val="28"/>
          <w:lang w:val="en-US"/>
        </w:rPr>
        <w:t xml:space="preserve"> </w:t>
      </w:r>
      <w:r w:rsidRPr="00FE3086">
        <w:rPr>
          <w:spacing w:val="-2"/>
          <w:sz w:val="28"/>
          <w:szCs w:val="28"/>
          <w:lang w:val="en-US"/>
        </w:rPr>
        <w:t>Es</w:t>
      </w:r>
      <w:r w:rsidRPr="00FE3086">
        <w:rPr>
          <w:sz w:val="28"/>
          <w:szCs w:val="28"/>
          <w:lang w:val="en-US"/>
        </w:rPr>
        <w:t>tr</w:t>
      </w:r>
      <w:r w:rsidRPr="00FE3086">
        <w:rPr>
          <w:spacing w:val="-2"/>
          <w:sz w:val="28"/>
          <w:szCs w:val="28"/>
          <w:lang w:val="en-US"/>
        </w:rPr>
        <w:t>i</w:t>
      </w:r>
      <w:r w:rsidRPr="00FE3086">
        <w:rPr>
          <w:sz w:val="28"/>
          <w:szCs w:val="28"/>
          <w:lang w:val="en-US"/>
        </w:rPr>
        <w:t xml:space="preserve">n. </w:t>
      </w:r>
      <w:r w:rsidRPr="00FE3086">
        <w:rPr>
          <w:spacing w:val="10"/>
          <w:sz w:val="28"/>
          <w:szCs w:val="28"/>
          <w:lang w:val="en-US"/>
        </w:rPr>
        <w:t xml:space="preserve"> </w:t>
      </w:r>
      <w:r w:rsidRPr="00FE3086">
        <w:rPr>
          <w:spacing w:val="-5"/>
          <w:w w:val="44"/>
          <w:sz w:val="28"/>
          <w:szCs w:val="28"/>
          <w:lang w:val="en-US"/>
        </w:rPr>
        <w:t>―</w:t>
      </w:r>
      <w:r w:rsidRPr="00FE3086">
        <w:rPr>
          <w:spacing w:val="-2"/>
          <w:sz w:val="28"/>
          <w:szCs w:val="28"/>
          <w:lang w:val="en-US"/>
        </w:rPr>
        <w:t>T</w:t>
      </w:r>
      <w:r w:rsidRPr="00FE3086">
        <w:rPr>
          <w:sz w:val="28"/>
          <w:szCs w:val="28"/>
          <w:lang w:val="en-US"/>
        </w:rPr>
        <w:t xml:space="preserve">he </w:t>
      </w:r>
      <w:r w:rsidRPr="00FE3086">
        <w:rPr>
          <w:spacing w:val="11"/>
          <w:sz w:val="28"/>
          <w:szCs w:val="28"/>
          <w:lang w:val="en-US"/>
        </w:rPr>
        <w:t xml:space="preserve"> </w:t>
      </w:r>
      <w:r w:rsidRPr="00FE3086">
        <w:rPr>
          <w:sz w:val="28"/>
          <w:szCs w:val="28"/>
          <w:lang w:val="en-US"/>
        </w:rPr>
        <w:t>d</w:t>
      </w:r>
      <w:r w:rsidRPr="00FE3086">
        <w:rPr>
          <w:spacing w:val="-3"/>
          <w:sz w:val="28"/>
          <w:szCs w:val="28"/>
          <w:lang w:val="en-US"/>
        </w:rPr>
        <w:t>e</w:t>
      </w:r>
      <w:r w:rsidRPr="00FE3086">
        <w:rPr>
          <w:sz w:val="28"/>
          <w:szCs w:val="28"/>
          <w:lang w:val="en-US"/>
        </w:rPr>
        <w:t>ter</w:t>
      </w:r>
      <w:r w:rsidRPr="00FE3086">
        <w:rPr>
          <w:spacing w:val="-5"/>
          <w:sz w:val="28"/>
          <w:szCs w:val="28"/>
          <w:lang w:val="en-US"/>
        </w:rPr>
        <w:t>m</w:t>
      </w:r>
      <w:r w:rsidRPr="00FE3086">
        <w:rPr>
          <w:sz w:val="28"/>
          <w:szCs w:val="28"/>
          <w:lang w:val="en-US"/>
        </w:rPr>
        <w:t>ina</w:t>
      </w:r>
      <w:r w:rsidRPr="00FE3086">
        <w:rPr>
          <w:spacing w:val="-2"/>
          <w:sz w:val="28"/>
          <w:szCs w:val="28"/>
          <w:lang w:val="en-US"/>
        </w:rPr>
        <w:t>nt</w:t>
      </w:r>
      <w:r w:rsidRPr="00FE3086">
        <w:rPr>
          <w:sz w:val="28"/>
          <w:szCs w:val="28"/>
          <w:lang w:val="en-US"/>
        </w:rPr>
        <w:t xml:space="preserve">s </w:t>
      </w:r>
      <w:r w:rsidRPr="00FE3086">
        <w:rPr>
          <w:spacing w:val="11"/>
          <w:sz w:val="28"/>
          <w:szCs w:val="28"/>
          <w:lang w:val="en-US"/>
        </w:rPr>
        <w:t xml:space="preserve"> </w:t>
      </w:r>
      <w:r w:rsidRPr="00FE3086">
        <w:rPr>
          <w:spacing w:val="-2"/>
          <w:sz w:val="28"/>
          <w:szCs w:val="28"/>
          <w:lang w:val="en-US"/>
        </w:rPr>
        <w:t>o</w:t>
      </w:r>
      <w:r w:rsidRPr="00FE3086">
        <w:rPr>
          <w:sz w:val="28"/>
          <w:szCs w:val="28"/>
          <w:lang w:val="en-US"/>
        </w:rPr>
        <w:t xml:space="preserve">f </w:t>
      </w:r>
      <w:r w:rsidRPr="00FE3086">
        <w:rPr>
          <w:spacing w:val="11"/>
          <w:sz w:val="28"/>
          <w:szCs w:val="28"/>
          <w:lang w:val="en-US"/>
        </w:rPr>
        <w:t xml:space="preserve"> </w:t>
      </w:r>
      <w:r w:rsidRPr="00FE3086">
        <w:rPr>
          <w:spacing w:val="-3"/>
          <w:sz w:val="28"/>
          <w:szCs w:val="28"/>
          <w:lang w:val="en-US"/>
        </w:rPr>
        <w:t>f</w:t>
      </w:r>
      <w:r w:rsidRPr="00FE3086">
        <w:rPr>
          <w:spacing w:val="-2"/>
          <w:sz w:val="28"/>
          <w:szCs w:val="28"/>
          <w:lang w:val="en-US"/>
        </w:rPr>
        <w:t>o</w:t>
      </w:r>
      <w:r w:rsidRPr="00FE3086">
        <w:rPr>
          <w:sz w:val="28"/>
          <w:szCs w:val="28"/>
          <w:lang w:val="en-US"/>
        </w:rPr>
        <w:t>re</w:t>
      </w:r>
      <w:r w:rsidRPr="00FE3086">
        <w:rPr>
          <w:spacing w:val="-2"/>
          <w:sz w:val="28"/>
          <w:szCs w:val="28"/>
          <w:lang w:val="en-US"/>
        </w:rPr>
        <w:t>i</w:t>
      </w:r>
      <w:r w:rsidRPr="00FE3086">
        <w:rPr>
          <w:sz w:val="28"/>
          <w:szCs w:val="28"/>
          <w:lang w:val="en-US"/>
        </w:rPr>
        <w:t xml:space="preserve">gn </w:t>
      </w:r>
      <w:r w:rsidRPr="00FE3086">
        <w:rPr>
          <w:spacing w:val="9"/>
          <w:sz w:val="28"/>
          <w:szCs w:val="28"/>
          <w:lang w:val="en-US"/>
        </w:rPr>
        <w:t xml:space="preserve"> </w:t>
      </w:r>
      <w:r w:rsidRPr="00FE3086">
        <w:rPr>
          <w:spacing w:val="-2"/>
          <w:sz w:val="28"/>
          <w:szCs w:val="28"/>
          <w:lang w:val="en-US"/>
        </w:rPr>
        <w:t>d</w:t>
      </w:r>
      <w:r w:rsidRPr="00FE3086">
        <w:rPr>
          <w:sz w:val="28"/>
          <w:szCs w:val="28"/>
          <w:lang w:val="en-US"/>
        </w:rPr>
        <w:t>ire</w:t>
      </w:r>
      <w:r w:rsidRPr="00FE3086">
        <w:rPr>
          <w:spacing w:val="-2"/>
          <w:sz w:val="28"/>
          <w:szCs w:val="28"/>
          <w:lang w:val="en-US"/>
        </w:rPr>
        <w:t>c</w:t>
      </w:r>
      <w:r w:rsidRPr="00FE3086">
        <w:rPr>
          <w:sz w:val="28"/>
          <w:szCs w:val="28"/>
          <w:lang w:val="en-US"/>
        </w:rPr>
        <w:t xml:space="preserve">t investment into European transition economies.‖ </w:t>
      </w:r>
      <w:r>
        <w:rPr>
          <w:i/>
          <w:iCs/>
          <w:sz w:val="28"/>
          <w:szCs w:val="28"/>
        </w:rPr>
        <w:t xml:space="preserve">Journal of comparative economics </w:t>
      </w:r>
      <w:r>
        <w:rPr>
          <w:sz w:val="28"/>
          <w:szCs w:val="28"/>
        </w:rPr>
        <w:t>32.4 (200$):</w:t>
      </w:r>
      <w:r>
        <w:rPr>
          <w:spacing w:val="-3"/>
          <w:sz w:val="28"/>
          <w:szCs w:val="28"/>
        </w:rPr>
        <w:t xml:space="preserve"> </w:t>
      </w:r>
      <w:r>
        <w:rPr>
          <w:sz w:val="28"/>
          <w:szCs w:val="28"/>
        </w:rPr>
        <w:t>775-787</w:t>
      </w:r>
    </w:p>
    <w:p w:rsidR="00D03463" w:rsidRPr="00FE3086" w:rsidRDefault="00D03463">
      <w:pPr>
        <w:pStyle w:val="ListParagraph"/>
        <w:numPr>
          <w:ilvl w:val="1"/>
          <w:numId w:val="5"/>
        </w:numPr>
        <w:tabs>
          <w:tab w:val="left" w:pos="1650"/>
        </w:tabs>
        <w:ind w:right="647" w:firstLine="709"/>
        <w:jc w:val="left"/>
        <w:rPr>
          <w:sz w:val="28"/>
          <w:szCs w:val="28"/>
          <w:lang w:val="en-US"/>
        </w:rPr>
      </w:pPr>
      <w:r w:rsidRPr="00FE3086">
        <w:rPr>
          <w:sz w:val="28"/>
          <w:szCs w:val="28"/>
          <w:lang w:val="en-US"/>
        </w:rPr>
        <w:t xml:space="preserve">Bieber, Roland, et al. </w:t>
      </w:r>
      <w:r w:rsidRPr="00FE3086">
        <w:rPr>
          <w:i/>
          <w:iCs/>
          <w:sz w:val="28"/>
          <w:szCs w:val="28"/>
          <w:lang w:val="en-US"/>
        </w:rPr>
        <w:t>Europarecht</w:t>
      </w:r>
      <w:r w:rsidRPr="00FE3086">
        <w:rPr>
          <w:sz w:val="28"/>
          <w:szCs w:val="28"/>
          <w:lang w:val="en-US"/>
        </w:rPr>
        <w:t>. Nomos Verlagsgesellschaft mbH &amp; Co. KG,</w:t>
      </w:r>
      <w:r w:rsidRPr="00FE3086">
        <w:rPr>
          <w:spacing w:val="-2"/>
          <w:sz w:val="28"/>
          <w:szCs w:val="28"/>
          <w:lang w:val="en-US"/>
        </w:rPr>
        <w:t xml:space="preserve"> </w:t>
      </w:r>
      <w:r w:rsidRPr="00FE3086">
        <w:rPr>
          <w:sz w:val="28"/>
          <w:szCs w:val="28"/>
          <w:lang w:val="en-US"/>
        </w:rPr>
        <w:t>2017</w:t>
      </w:r>
    </w:p>
    <w:p w:rsidR="00D03463" w:rsidRDefault="00D03463">
      <w:pPr>
        <w:pStyle w:val="ListParagraph"/>
        <w:numPr>
          <w:ilvl w:val="1"/>
          <w:numId w:val="5"/>
        </w:numPr>
        <w:tabs>
          <w:tab w:val="left" w:pos="1650"/>
        </w:tabs>
        <w:ind w:right="652" w:firstLine="709"/>
        <w:jc w:val="left"/>
        <w:rPr>
          <w:sz w:val="28"/>
          <w:szCs w:val="28"/>
        </w:rPr>
      </w:pPr>
      <w:r w:rsidRPr="00FE3086">
        <w:rPr>
          <w:sz w:val="28"/>
          <w:szCs w:val="28"/>
          <w:lang w:val="en-US"/>
        </w:rPr>
        <w:t xml:space="preserve">Borchardt, Klaus-Dieter. </w:t>
      </w:r>
      <w:r w:rsidRPr="00FE3086">
        <w:rPr>
          <w:i/>
          <w:iCs/>
          <w:sz w:val="28"/>
          <w:szCs w:val="28"/>
          <w:lang w:val="en-US"/>
        </w:rPr>
        <w:t xml:space="preserve">Die rechtlichen Grundlagen der Europäischen Union. </w:t>
      </w:r>
      <w:r>
        <w:rPr>
          <w:sz w:val="28"/>
          <w:szCs w:val="28"/>
        </w:rPr>
        <w:t>UTB,</w:t>
      </w:r>
      <w:r>
        <w:rPr>
          <w:spacing w:val="-3"/>
          <w:sz w:val="28"/>
          <w:szCs w:val="28"/>
        </w:rPr>
        <w:t xml:space="preserve"> </w:t>
      </w:r>
      <w:r>
        <w:rPr>
          <w:sz w:val="28"/>
          <w:szCs w:val="28"/>
        </w:rPr>
        <w:t>2015</w:t>
      </w:r>
    </w:p>
    <w:p w:rsidR="00D03463" w:rsidRDefault="00D03463">
      <w:pPr>
        <w:pStyle w:val="ListParagraph"/>
        <w:numPr>
          <w:ilvl w:val="1"/>
          <w:numId w:val="5"/>
        </w:numPr>
        <w:tabs>
          <w:tab w:val="left" w:pos="1650"/>
        </w:tabs>
        <w:ind w:right="650" w:firstLine="709"/>
        <w:jc w:val="left"/>
        <w:rPr>
          <w:sz w:val="28"/>
          <w:szCs w:val="28"/>
        </w:rPr>
      </w:pPr>
      <w:r w:rsidRPr="00FE3086">
        <w:rPr>
          <w:sz w:val="28"/>
          <w:szCs w:val="28"/>
          <w:lang w:val="en-US"/>
        </w:rPr>
        <w:t xml:space="preserve">Breuer, Ludger. </w:t>
      </w:r>
      <w:r w:rsidRPr="00FE3086">
        <w:rPr>
          <w:i/>
          <w:iCs/>
          <w:sz w:val="28"/>
          <w:szCs w:val="28"/>
          <w:lang w:val="en-US"/>
        </w:rPr>
        <w:t>Das EU-Kartellrecht im Kraftfeld der Unionsziele</w:t>
      </w:r>
      <w:r w:rsidRPr="00FE3086">
        <w:rPr>
          <w:sz w:val="28"/>
          <w:szCs w:val="28"/>
          <w:lang w:val="en-US"/>
        </w:rPr>
        <w:t xml:space="preserve">. </w:t>
      </w:r>
      <w:r>
        <w:rPr>
          <w:sz w:val="28"/>
          <w:szCs w:val="28"/>
        </w:rPr>
        <w:t>Nomos Verlagsgesellschaft mbH &amp; Co. KG,</w:t>
      </w:r>
      <w:r>
        <w:rPr>
          <w:spacing w:val="-1"/>
          <w:sz w:val="28"/>
          <w:szCs w:val="28"/>
        </w:rPr>
        <w:t xml:space="preserve"> </w:t>
      </w:r>
      <w:r>
        <w:rPr>
          <w:sz w:val="28"/>
          <w:szCs w:val="28"/>
        </w:rPr>
        <w:t>2012</w:t>
      </w:r>
    </w:p>
    <w:p w:rsidR="00D03463" w:rsidRDefault="00D03463">
      <w:pPr>
        <w:pStyle w:val="ListParagraph"/>
        <w:numPr>
          <w:ilvl w:val="1"/>
          <w:numId w:val="5"/>
        </w:numPr>
        <w:tabs>
          <w:tab w:val="left" w:pos="1650"/>
        </w:tabs>
        <w:ind w:right="646" w:firstLine="709"/>
        <w:jc w:val="left"/>
        <w:rPr>
          <w:sz w:val="28"/>
          <w:szCs w:val="28"/>
        </w:rPr>
      </w:pPr>
      <w:r w:rsidRPr="00FE3086">
        <w:rPr>
          <w:sz w:val="28"/>
          <w:szCs w:val="28"/>
          <w:lang w:val="en-US"/>
        </w:rPr>
        <w:t xml:space="preserve">Cerioni, Luca. </w:t>
      </w:r>
      <w:r w:rsidRPr="00FE3086">
        <w:rPr>
          <w:i/>
          <w:iCs/>
          <w:sz w:val="28"/>
          <w:szCs w:val="28"/>
          <w:lang w:val="en-US"/>
        </w:rPr>
        <w:t>EU corporate law and EU company tax law</w:t>
      </w:r>
      <w:r w:rsidRPr="00FE3086">
        <w:rPr>
          <w:sz w:val="28"/>
          <w:szCs w:val="28"/>
          <w:lang w:val="en-US"/>
        </w:rPr>
        <w:t xml:space="preserve">. </w:t>
      </w:r>
      <w:r>
        <w:rPr>
          <w:sz w:val="28"/>
          <w:szCs w:val="28"/>
        </w:rPr>
        <w:t>Edward Elgar Publishing,</w:t>
      </w:r>
      <w:r>
        <w:rPr>
          <w:spacing w:val="-2"/>
          <w:sz w:val="28"/>
          <w:szCs w:val="28"/>
        </w:rPr>
        <w:t xml:space="preserve"> </w:t>
      </w:r>
      <w:r>
        <w:rPr>
          <w:sz w:val="28"/>
          <w:szCs w:val="28"/>
        </w:rPr>
        <w:t>2007</w:t>
      </w:r>
    </w:p>
    <w:p w:rsidR="00D03463" w:rsidRDefault="00D03463">
      <w:pPr>
        <w:pStyle w:val="ListParagraph"/>
        <w:numPr>
          <w:ilvl w:val="1"/>
          <w:numId w:val="5"/>
        </w:numPr>
        <w:tabs>
          <w:tab w:val="left" w:pos="1650"/>
        </w:tabs>
        <w:spacing w:before="1"/>
        <w:ind w:right="648" w:firstLine="709"/>
        <w:jc w:val="left"/>
        <w:rPr>
          <w:sz w:val="28"/>
          <w:szCs w:val="28"/>
        </w:rPr>
      </w:pPr>
      <w:r w:rsidRPr="00FE3086">
        <w:rPr>
          <w:sz w:val="28"/>
          <w:szCs w:val="28"/>
          <w:lang w:val="en-US"/>
        </w:rPr>
        <w:t xml:space="preserve">Chalmers, Damian, Gareth Davies, and Giorgio Monti. </w:t>
      </w:r>
      <w:r w:rsidRPr="00FE3086">
        <w:rPr>
          <w:i/>
          <w:iCs/>
          <w:sz w:val="28"/>
          <w:szCs w:val="28"/>
          <w:lang w:val="en-US"/>
        </w:rPr>
        <w:t>European Union law: cases and materials</w:t>
      </w:r>
      <w:r w:rsidRPr="00FE3086">
        <w:rPr>
          <w:sz w:val="28"/>
          <w:szCs w:val="28"/>
          <w:lang w:val="en-US"/>
        </w:rPr>
        <w:t xml:space="preserve">. </w:t>
      </w:r>
      <w:r>
        <w:rPr>
          <w:sz w:val="28"/>
          <w:szCs w:val="28"/>
        </w:rPr>
        <w:t>Cambridge University Press,</w:t>
      </w:r>
      <w:r>
        <w:rPr>
          <w:spacing w:val="-10"/>
          <w:sz w:val="28"/>
          <w:szCs w:val="28"/>
        </w:rPr>
        <w:t xml:space="preserve"> </w:t>
      </w:r>
      <w:r>
        <w:rPr>
          <w:sz w:val="28"/>
          <w:szCs w:val="28"/>
        </w:rPr>
        <w:t>2010</w:t>
      </w:r>
    </w:p>
    <w:p w:rsidR="00D03463" w:rsidRDefault="00D03463">
      <w:pPr>
        <w:rPr>
          <w:sz w:val="28"/>
          <w:szCs w:val="28"/>
        </w:rPr>
        <w:sectPr w:rsidR="00D03463">
          <w:pgSz w:w="11910" w:h="16840"/>
          <w:pgMar w:top="1160" w:right="200" w:bottom="1200" w:left="900" w:header="0" w:footer="1003" w:gutter="0"/>
          <w:cols w:space="720"/>
        </w:sectPr>
      </w:pPr>
    </w:p>
    <w:p w:rsidR="00D03463" w:rsidRPr="00FE3086" w:rsidRDefault="00D03463">
      <w:pPr>
        <w:pStyle w:val="ListParagraph"/>
        <w:numPr>
          <w:ilvl w:val="1"/>
          <w:numId w:val="5"/>
        </w:numPr>
        <w:tabs>
          <w:tab w:val="left" w:pos="1650"/>
        </w:tabs>
        <w:spacing w:before="60"/>
        <w:ind w:right="649" w:firstLine="709"/>
        <w:rPr>
          <w:sz w:val="28"/>
          <w:szCs w:val="28"/>
          <w:lang w:val="en-US"/>
        </w:rPr>
      </w:pPr>
      <w:r w:rsidRPr="00FE3086">
        <w:rPr>
          <w:sz w:val="28"/>
          <w:szCs w:val="28"/>
          <w:lang w:val="en-US"/>
        </w:rPr>
        <w:t xml:space="preserve">Christopher Vajda; The EU and Beyond: Dispute Resolution in International Economic Agreements, </w:t>
      </w:r>
      <w:r w:rsidRPr="00FE3086">
        <w:rPr>
          <w:i/>
          <w:iCs/>
          <w:sz w:val="28"/>
          <w:szCs w:val="28"/>
          <w:lang w:val="en-US"/>
        </w:rPr>
        <w:t>European Journal of International Law</w:t>
      </w:r>
      <w:r w:rsidRPr="00FE3086">
        <w:rPr>
          <w:sz w:val="28"/>
          <w:szCs w:val="28"/>
          <w:lang w:val="en-US"/>
        </w:rPr>
        <w:t>, Volume 29, Issue 1,8 May 2018, Pages</w:t>
      </w:r>
      <w:r w:rsidRPr="00FE3086">
        <w:rPr>
          <w:spacing w:val="-9"/>
          <w:sz w:val="28"/>
          <w:szCs w:val="28"/>
          <w:lang w:val="en-US"/>
        </w:rPr>
        <w:t xml:space="preserve"> </w:t>
      </w:r>
      <w:r w:rsidRPr="00FE3086">
        <w:rPr>
          <w:sz w:val="28"/>
          <w:szCs w:val="28"/>
          <w:lang w:val="en-US"/>
        </w:rPr>
        <w:t>205-224</w:t>
      </w:r>
    </w:p>
    <w:p w:rsidR="00D03463" w:rsidRPr="00FE3086" w:rsidRDefault="00D03463">
      <w:pPr>
        <w:pStyle w:val="ListParagraph"/>
        <w:numPr>
          <w:ilvl w:val="1"/>
          <w:numId w:val="5"/>
        </w:numPr>
        <w:tabs>
          <w:tab w:val="left" w:pos="1650"/>
          <w:tab w:val="left" w:pos="2781"/>
          <w:tab w:val="left" w:pos="4032"/>
          <w:tab w:val="left" w:pos="5095"/>
          <w:tab w:val="left" w:pos="7157"/>
          <w:tab w:val="left" w:pos="7845"/>
          <w:tab w:val="left" w:pos="9090"/>
        </w:tabs>
        <w:spacing w:before="2" w:line="322" w:lineRule="exact"/>
        <w:ind w:firstLine="709"/>
        <w:jc w:val="left"/>
        <w:rPr>
          <w:sz w:val="28"/>
          <w:szCs w:val="28"/>
          <w:lang w:val="en-US"/>
        </w:rPr>
      </w:pPr>
      <w:r w:rsidRPr="00FE3086">
        <w:rPr>
          <w:sz w:val="28"/>
          <w:szCs w:val="28"/>
          <w:lang w:val="en-US"/>
        </w:rPr>
        <w:t>Cottier,</w:t>
      </w:r>
      <w:r w:rsidRPr="00FE3086">
        <w:rPr>
          <w:sz w:val="28"/>
          <w:szCs w:val="28"/>
          <w:lang w:val="en-US"/>
        </w:rPr>
        <w:tab/>
        <w:t>Thomas,</w:t>
      </w:r>
      <w:r w:rsidRPr="00FE3086">
        <w:rPr>
          <w:sz w:val="28"/>
          <w:szCs w:val="28"/>
          <w:lang w:val="en-US"/>
        </w:rPr>
        <w:tab/>
        <w:t>Rachel</w:t>
      </w:r>
      <w:r w:rsidRPr="00FE3086">
        <w:rPr>
          <w:sz w:val="28"/>
          <w:szCs w:val="28"/>
          <w:lang w:val="en-US"/>
        </w:rPr>
        <w:tab/>
        <w:t>Liechti-McKee,</w:t>
      </w:r>
      <w:r w:rsidRPr="00FE3086">
        <w:rPr>
          <w:sz w:val="28"/>
          <w:szCs w:val="28"/>
          <w:lang w:val="en-US"/>
        </w:rPr>
        <w:tab/>
        <w:t>and</w:t>
      </w:r>
      <w:r w:rsidRPr="00FE3086">
        <w:rPr>
          <w:sz w:val="28"/>
          <w:szCs w:val="28"/>
          <w:lang w:val="en-US"/>
        </w:rPr>
        <w:tab/>
        <w:t>Samuele</w:t>
      </w:r>
      <w:r w:rsidRPr="00FE3086">
        <w:rPr>
          <w:sz w:val="28"/>
          <w:szCs w:val="28"/>
          <w:lang w:val="en-US"/>
        </w:rPr>
        <w:tab/>
        <w:t>Scarpelli.</w:t>
      </w:r>
    </w:p>
    <w:p w:rsidR="00D03463" w:rsidRPr="00FE3086" w:rsidRDefault="00D03463">
      <w:pPr>
        <w:spacing w:line="322" w:lineRule="exact"/>
        <w:ind w:left="232"/>
        <w:rPr>
          <w:sz w:val="28"/>
          <w:szCs w:val="28"/>
          <w:lang w:val="en-US"/>
        </w:rPr>
      </w:pPr>
      <w:r w:rsidRPr="00FE3086">
        <w:rPr>
          <w:i/>
          <w:iCs/>
          <w:sz w:val="28"/>
          <w:szCs w:val="28"/>
          <w:lang w:val="en-US"/>
        </w:rPr>
        <w:t>Wirtschaftsrecht der Europäischen Union</w:t>
      </w:r>
      <w:r w:rsidRPr="00FE3086">
        <w:rPr>
          <w:sz w:val="28"/>
          <w:szCs w:val="28"/>
          <w:lang w:val="en-US"/>
        </w:rPr>
        <w:t>. Stämpfli, 2009</w:t>
      </w:r>
    </w:p>
    <w:p w:rsidR="00D03463" w:rsidRDefault="00D03463">
      <w:pPr>
        <w:pStyle w:val="ListParagraph"/>
        <w:numPr>
          <w:ilvl w:val="1"/>
          <w:numId w:val="5"/>
        </w:numPr>
        <w:tabs>
          <w:tab w:val="left" w:pos="1650"/>
        </w:tabs>
        <w:ind w:right="649" w:firstLine="709"/>
        <w:rPr>
          <w:sz w:val="28"/>
          <w:szCs w:val="28"/>
        </w:rPr>
      </w:pPr>
      <w:r w:rsidRPr="00FE3086">
        <w:rPr>
          <w:spacing w:val="-2"/>
          <w:sz w:val="28"/>
          <w:szCs w:val="28"/>
          <w:lang w:val="en-US"/>
        </w:rPr>
        <w:t>D</w:t>
      </w:r>
      <w:r w:rsidRPr="00FE3086">
        <w:rPr>
          <w:sz w:val="28"/>
          <w:szCs w:val="28"/>
          <w:lang w:val="en-US"/>
        </w:rPr>
        <w:t>e</w:t>
      </w:r>
      <w:r w:rsidRPr="00FE3086">
        <w:rPr>
          <w:spacing w:val="1"/>
          <w:sz w:val="28"/>
          <w:szCs w:val="28"/>
          <w:lang w:val="en-US"/>
        </w:rPr>
        <w:t>v</w:t>
      </w:r>
      <w:r w:rsidRPr="00FE3086">
        <w:rPr>
          <w:sz w:val="28"/>
          <w:szCs w:val="28"/>
          <w:lang w:val="en-US"/>
        </w:rPr>
        <w:t>r</w:t>
      </w:r>
      <w:r w:rsidRPr="00FE3086">
        <w:rPr>
          <w:spacing w:val="-2"/>
          <w:sz w:val="28"/>
          <w:szCs w:val="28"/>
          <w:lang w:val="en-US"/>
        </w:rPr>
        <w:t>o</w:t>
      </w:r>
      <w:r w:rsidRPr="00FE3086">
        <w:rPr>
          <w:sz w:val="28"/>
          <w:szCs w:val="28"/>
          <w:lang w:val="en-US"/>
        </w:rPr>
        <w:t>e,</w:t>
      </w:r>
      <w:r w:rsidRPr="00FE3086">
        <w:rPr>
          <w:spacing w:val="6"/>
          <w:sz w:val="28"/>
          <w:szCs w:val="28"/>
          <w:lang w:val="en-US"/>
        </w:rPr>
        <w:t xml:space="preserve"> </w:t>
      </w:r>
      <w:r w:rsidRPr="00FE3086">
        <w:rPr>
          <w:spacing w:val="-4"/>
          <w:sz w:val="28"/>
          <w:szCs w:val="28"/>
          <w:lang w:val="en-US"/>
        </w:rPr>
        <w:t>W</w:t>
      </w:r>
      <w:r w:rsidRPr="00FE3086">
        <w:rPr>
          <w:sz w:val="28"/>
          <w:szCs w:val="28"/>
          <w:lang w:val="en-US"/>
        </w:rPr>
        <w:t>o</w:t>
      </w:r>
      <w:r w:rsidRPr="00FE3086">
        <w:rPr>
          <w:spacing w:val="-2"/>
          <w:sz w:val="28"/>
          <w:szCs w:val="28"/>
          <w:lang w:val="en-US"/>
        </w:rPr>
        <w:t>u</w:t>
      </w:r>
      <w:r w:rsidRPr="00FE3086">
        <w:rPr>
          <w:sz w:val="28"/>
          <w:szCs w:val="28"/>
          <w:lang w:val="en-US"/>
        </w:rPr>
        <w:t>ter.</w:t>
      </w:r>
      <w:r w:rsidRPr="00FE3086">
        <w:rPr>
          <w:spacing w:val="6"/>
          <w:sz w:val="28"/>
          <w:szCs w:val="28"/>
          <w:lang w:val="en-US"/>
        </w:rPr>
        <w:t xml:space="preserve"> </w:t>
      </w:r>
      <w:r w:rsidRPr="00FE3086">
        <w:rPr>
          <w:spacing w:val="-5"/>
          <w:w w:val="44"/>
          <w:sz w:val="28"/>
          <w:szCs w:val="28"/>
          <w:lang w:val="en-US"/>
        </w:rPr>
        <w:t>―</w:t>
      </w:r>
      <w:r w:rsidRPr="00FE3086">
        <w:rPr>
          <w:spacing w:val="-2"/>
          <w:sz w:val="28"/>
          <w:szCs w:val="28"/>
          <w:lang w:val="en-US"/>
        </w:rPr>
        <w:t>L</w:t>
      </w:r>
      <w:r w:rsidRPr="00FE3086">
        <w:rPr>
          <w:sz w:val="28"/>
          <w:szCs w:val="28"/>
          <w:lang w:val="en-US"/>
        </w:rPr>
        <w:t>i</w:t>
      </w:r>
      <w:r w:rsidRPr="00FE3086">
        <w:rPr>
          <w:spacing w:val="-5"/>
          <w:sz w:val="28"/>
          <w:szCs w:val="28"/>
          <w:lang w:val="en-US"/>
        </w:rPr>
        <w:t>m</w:t>
      </w:r>
      <w:r w:rsidRPr="00FE3086">
        <w:rPr>
          <w:sz w:val="28"/>
          <w:szCs w:val="28"/>
          <w:lang w:val="en-US"/>
        </w:rPr>
        <w:t>its</w:t>
      </w:r>
      <w:r w:rsidRPr="00FE3086">
        <w:rPr>
          <w:spacing w:val="7"/>
          <w:sz w:val="28"/>
          <w:szCs w:val="28"/>
          <w:lang w:val="en-US"/>
        </w:rPr>
        <w:t xml:space="preserve"> </w:t>
      </w:r>
      <w:r w:rsidRPr="00FE3086">
        <w:rPr>
          <w:sz w:val="28"/>
          <w:szCs w:val="28"/>
          <w:lang w:val="en-US"/>
        </w:rPr>
        <w:t>of</w:t>
      </w:r>
      <w:r w:rsidRPr="00FE3086">
        <w:rPr>
          <w:spacing w:val="4"/>
          <w:sz w:val="28"/>
          <w:szCs w:val="28"/>
          <w:lang w:val="en-US"/>
        </w:rPr>
        <w:t xml:space="preserve"> </w:t>
      </w:r>
      <w:r w:rsidRPr="00FE3086">
        <w:rPr>
          <w:spacing w:val="-2"/>
          <w:sz w:val="28"/>
          <w:szCs w:val="28"/>
          <w:lang w:val="en-US"/>
        </w:rPr>
        <w:t>d</w:t>
      </w:r>
      <w:r w:rsidRPr="00FE3086">
        <w:rPr>
          <w:sz w:val="28"/>
          <w:szCs w:val="28"/>
          <w:lang w:val="en-US"/>
        </w:rPr>
        <w:t>iffe</w:t>
      </w:r>
      <w:r w:rsidRPr="00FE3086">
        <w:rPr>
          <w:spacing w:val="-2"/>
          <w:sz w:val="28"/>
          <w:szCs w:val="28"/>
          <w:lang w:val="en-US"/>
        </w:rPr>
        <w:t>r</w:t>
      </w:r>
      <w:r w:rsidRPr="00FE3086">
        <w:rPr>
          <w:sz w:val="28"/>
          <w:szCs w:val="28"/>
          <w:lang w:val="en-US"/>
        </w:rPr>
        <w:t>e</w:t>
      </w:r>
      <w:r w:rsidRPr="00FE3086">
        <w:rPr>
          <w:spacing w:val="-2"/>
          <w:sz w:val="28"/>
          <w:szCs w:val="28"/>
          <w:lang w:val="en-US"/>
        </w:rPr>
        <w:t>n</w:t>
      </w:r>
      <w:r w:rsidRPr="00FE3086">
        <w:rPr>
          <w:sz w:val="28"/>
          <w:szCs w:val="28"/>
          <w:lang w:val="en-US"/>
        </w:rPr>
        <w:t>t</w:t>
      </w:r>
      <w:r w:rsidRPr="00FE3086">
        <w:rPr>
          <w:spacing w:val="-2"/>
          <w:sz w:val="28"/>
          <w:szCs w:val="28"/>
          <w:lang w:val="en-US"/>
        </w:rPr>
        <w:t>i</w:t>
      </w:r>
      <w:r w:rsidRPr="00FE3086">
        <w:rPr>
          <w:sz w:val="28"/>
          <w:szCs w:val="28"/>
          <w:lang w:val="en-US"/>
        </w:rPr>
        <w:t>a</w:t>
      </w:r>
      <w:r w:rsidRPr="00FE3086">
        <w:rPr>
          <w:spacing w:val="-2"/>
          <w:sz w:val="28"/>
          <w:szCs w:val="28"/>
          <w:lang w:val="en-US"/>
        </w:rPr>
        <w:t>t</w:t>
      </w:r>
      <w:r w:rsidRPr="00FE3086">
        <w:rPr>
          <w:sz w:val="28"/>
          <w:szCs w:val="28"/>
          <w:lang w:val="en-US"/>
        </w:rPr>
        <w:t>i</w:t>
      </w:r>
      <w:r w:rsidRPr="00FE3086">
        <w:rPr>
          <w:spacing w:val="-2"/>
          <w:sz w:val="28"/>
          <w:szCs w:val="28"/>
          <w:lang w:val="en-US"/>
        </w:rPr>
        <w:t>o</w:t>
      </w:r>
      <w:r w:rsidRPr="00FE3086">
        <w:rPr>
          <w:sz w:val="28"/>
          <w:szCs w:val="28"/>
          <w:lang w:val="en-US"/>
        </w:rPr>
        <w:t>n</w:t>
      </w:r>
      <w:r w:rsidRPr="00FE3086">
        <w:rPr>
          <w:spacing w:val="4"/>
          <w:sz w:val="28"/>
          <w:szCs w:val="28"/>
          <w:lang w:val="en-US"/>
        </w:rPr>
        <w:t xml:space="preserve"> </w:t>
      </w:r>
      <w:r w:rsidRPr="00FE3086">
        <w:rPr>
          <w:sz w:val="28"/>
          <w:szCs w:val="28"/>
          <w:lang w:val="en-US"/>
        </w:rPr>
        <w:t>in</w:t>
      </w:r>
      <w:r w:rsidRPr="00FE3086">
        <w:rPr>
          <w:spacing w:val="5"/>
          <w:sz w:val="28"/>
          <w:szCs w:val="28"/>
          <w:lang w:val="en-US"/>
        </w:rPr>
        <w:t xml:space="preserve"> </w:t>
      </w:r>
      <w:r w:rsidRPr="00FE3086">
        <w:rPr>
          <w:spacing w:val="-2"/>
          <w:sz w:val="28"/>
          <w:szCs w:val="28"/>
          <w:lang w:val="en-US"/>
        </w:rPr>
        <w:t>E</w:t>
      </w:r>
      <w:r w:rsidRPr="00FE3086">
        <w:rPr>
          <w:sz w:val="28"/>
          <w:szCs w:val="28"/>
          <w:lang w:val="en-US"/>
        </w:rPr>
        <w:t>u</w:t>
      </w:r>
      <w:r w:rsidRPr="00FE3086">
        <w:rPr>
          <w:spacing w:val="-3"/>
          <w:sz w:val="28"/>
          <w:szCs w:val="28"/>
          <w:lang w:val="en-US"/>
        </w:rPr>
        <w:t>r</w:t>
      </w:r>
      <w:r w:rsidRPr="00FE3086">
        <w:rPr>
          <w:sz w:val="28"/>
          <w:szCs w:val="28"/>
          <w:lang w:val="en-US"/>
        </w:rPr>
        <w:t>o</w:t>
      </w:r>
      <w:r w:rsidRPr="00FE3086">
        <w:rPr>
          <w:spacing w:val="-2"/>
          <w:sz w:val="28"/>
          <w:szCs w:val="28"/>
          <w:lang w:val="en-US"/>
        </w:rPr>
        <w:t>p</w:t>
      </w:r>
      <w:r w:rsidRPr="00FE3086">
        <w:rPr>
          <w:sz w:val="28"/>
          <w:szCs w:val="28"/>
          <w:lang w:val="en-US"/>
        </w:rPr>
        <w:t>e</w:t>
      </w:r>
      <w:r w:rsidRPr="00FE3086">
        <w:rPr>
          <w:spacing w:val="-3"/>
          <w:sz w:val="28"/>
          <w:szCs w:val="28"/>
          <w:lang w:val="en-US"/>
        </w:rPr>
        <w:t>a</w:t>
      </w:r>
      <w:r w:rsidRPr="00FE3086">
        <w:rPr>
          <w:sz w:val="28"/>
          <w:szCs w:val="28"/>
          <w:lang w:val="en-US"/>
        </w:rPr>
        <w:t>n</w:t>
      </w:r>
      <w:r w:rsidRPr="00FE3086">
        <w:rPr>
          <w:spacing w:val="14"/>
          <w:sz w:val="28"/>
          <w:szCs w:val="28"/>
          <w:lang w:val="en-US"/>
        </w:rPr>
        <w:t xml:space="preserve"> </w:t>
      </w:r>
      <w:r w:rsidRPr="00FE3086">
        <w:rPr>
          <w:spacing w:val="-2"/>
          <w:sz w:val="28"/>
          <w:szCs w:val="28"/>
          <w:lang w:val="en-US"/>
        </w:rPr>
        <w:t>E</w:t>
      </w:r>
      <w:r w:rsidRPr="00FE3086">
        <w:rPr>
          <w:spacing w:val="-3"/>
          <w:sz w:val="28"/>
          <w:szCs w:val="28"/>
          <w:lang w:val="en-US"/>
        </w:rPr>
        <w:t>c</w:t>
      </w:r>
      <w:r w:rsidRPr="00FE3086">
        <w:rPr>
          <w:sz w:val="28"/>
          <w:szCs w:val="28"/>
          <w:lang w:val="en-US"/>
        </w:rPr>
        <w:t>o</w:t>
      </w:r>
      <w:r w:rsidRPr="00FE3086">
        <w:rPr>
          <w:spacing w:val="-2"/>
          <w:sz w:val="28"/>
          <w:szCs w:val="28"/>
          <w:lang w:val="en-US"/>
        </w:rPr>
        <w:t>no</w:t>
      </w:r>
      <w:r w:rsidRPr="00FE3086">
        <w:rPr>
          <w:spacing w:val="-5"/>
          <w:sz w:val="28"/>
          <w:szCs w:val="28"/>
          <w:lang w:val="en-US"/>
        </w:rPr>
        <w:t>m</w:t>
      </w:r>
      <w:r w:rsidRPr="00FE3086">
        <w:rPr>
          <w:sz w:val="28"/>
          <w:szCs w:val="28"/>
          <w:lang w:val="en-US"/>
        </w:rPr>
        <w:t>ic</w:t>
      </w:r>
      <w:r w:rsidRPr="00FE3086">
        <w:rPr>
          <w:spacing w:val="6"/>
          <w:sz w:val="28"/>
          <w:szCs w:val="28"/>
          <w:lang w:val="en-US"/>
        </w:rPr>
        <w:t xml:space="preserve"> </w:t>
      </w:r>
      <w:r w:rsidRPr="00FE3086">
        <w:rPr>
          <w:spacing w:val="-2"/>
          <w:sz w:val="28"/>
          <w:szCs w:val="28"/>
          <w:lang w:val="en-US"/>
        </w:rPr>
        <w:t>L</w:t>
      </w:r>
      <w:r w:rsidRPr="00FE3086">
        <w:rPr>
          <w:sz w:val="28"/>
          <w:szCs w:val="28"/>
          <w:lang w:val="en-US"/>
        </w:rPr>
        <w:t>a</w:t>
      </w:r>
      <w:r w:rsidRPr="00FE3086">
        <w:rPr>
          <w:spacing w:val="-2"/>
          <w:sz w:val="28"/>
          <w:szCs w:val="28"/>
          <w:lang w:val="en-US"/>
        </w:rPr>
        <w:t>w</w:t>
      </w:r>
      <w:r w:rsidRPr="00FE3086">
        <w:rPr>
          <w:sz w:val="28"/>
          <w:szCs w:val="28"/>
          <w:lang w:val="en-US"/>
        </w:rPr>
        <w:t>:</w:t>
      </w:r>
      <w:r w:rsidRPr="00FE3086">
        <w:rPr>
          <w:spacing w:val="7"/>
          <w:sz w:val="28"/>
          <w:szCs w:val="28"/>
          <w:lang w:val="en-US"/>
        </w:rPr>
        <w:t xml:space="preserve"> </w:t>
      </w:r>
      <w:r w:rsidRPr="00FE3086">
        <w:rPr>
          <w:spacing w:val="-2"/>
          <w:sz w:val="28"/>
          <w:szCs w:val="28"/>
          <w:lang w:val="en-US"/>
        </w:rPr>
        <w:t>N</w:t>
      </w:r>
      <w:r w:rsidRPr="00FE3086">
        <w:rPr>
          <w:sz w:val="28"/>
          <w:szCs w:val="28"/>
          <w:lang w:val="en-US"/>
        </w:rPr>
        <w:t>e bis in idem and minimum versus maximum</w:t>
      </w:r>
      <w:r w:rsidRPr="00FE3086">
        <w:rPr>
          <w:spacing w:val="-52"/>
          <w:sz w:val="28"/>
          <w:szCs w:val="28"/>
          <w:lang w:val="en-US"/>
        </w:rPr>
        <w:t xml:space="preserve"> </w:t>
      </w:r>
      <w:r w:rsidRPr="00FE3086">
        <w:rPr>
          <w:sz w:val="28"/>
          <w:szCs w:val="28"/>
          <w:lang w:val="en-US"/>
        </w:rPr>
        <w:t xml:space="preserve">harmonisation.‖ </w:t>
      </w:r>
      <w:r>
        <w:rPr>
          <w:sz w:val="28"/>
          <w:szCs w:val="28"/>
        </w:rPr>
        <w:t>(2009): 141-148</w:t>
      </w:r>
    </w:p>
    <w:p w:rsidR="00D03463" w:rsidRDefault="00D03463">
      <w:pPr>
        <w:pStyle w:val="ListParagraph"/>
        <w:numPr>
          <w:ilvl w:val="1"/>
          <w:numId w:val="5"/>
        </w:numPr>
        <w:tabs>
          <w:tab w:val="left" w:pos="1650"/>
        </w:tabs>
        <w:ind w:right="647" w:firstLine="709"/>
        <w:rPr>
          <w:sz w:val="28"/>
          <w:szCs w:val="28"/>
        </w:rPr>
      </w:pPr>
      <w:r w:rsidRPr="00FE3086">
        <w:rPr>
          <w:sz w:val="28"/>
          <w:szCs w:val="28"/>
          <w:lang w:val="en-US"/>
        </w:rPr>
        <w:t xml:space="preserve">Dimopoulos, Angelos. </w:t>
      </w:r>
      <w:r w:rsidRPr="00FE3086">
        <w:rPr>
          <w:i/>
          <w:iCs/>
          <w:sz w:val="28"/>
          <w:szCs w:val="28"/>
          <w:lang w:val="en-US"/>
        </w:rPr>
        <w:t>EU foreign investment law</w:t>
      </w:r>
      <w:r w:rsidRPr="00FE3086">
        <w:rPr>
          <w:sz w:val="28"/>
          <w:szCs w:val="28"/>
          <w:lang w:val="en-US"/>
        </w:rPr>
        <w:t xml:space="preserve">. </w:t>
      </w:r>
      <w:r>
        <w:rPr>
          <w:sz w:val="28"/>
          <w:szCs w:val="28"/>
        </w:rPr>
        <w:t>Oxford University Press,</w:t>
      </w:r>
      <w:r>
        <w:rPr>
          <w:spacing w:val="-2"/>
          <w:sz w:val="28"/>
          <w:szCs w:val="28"/>
        </w:rPr>
        <w:t xml:space="preserve"> </w:t>
      </w:r>
      <w:r>
        <w:rPr>
          <w:sz w:val="28"/>
          <w:szCs w:val="28"/>
        </w:rPr>
        <w:t>2011</w:t>
      </w:r>
    </w:p>
    <w:p w:rsidR="00D03463" w:rsidRPr="00FE3086" w:rsidRDefault="00D03463">
      <w:pPr>
        <w:pStyle w:val="ListParagraph"/>
        <w:numPr>
          <w:ilvl w:val="1"/>
          <w:numId w:val="5"/>
        </w:numPr>
        <w:tabs>
          <w:tab w:val="left" w:pos="1650"/>
        </w:tabs>
        <w:spacing w:line="322" w:lineRule="exact"/>
        <w:ind w:firstLine="709"/>
        <w:jc w:val="left"/>
        <w:rPr>
          <w:sz w:val="28"/>
          <w:szCs w:val="28"/>
          <w:lang w:val="en-US"/>
        </w:rPr>
      </w:pPr>
      <w:r w:rsidRPr="00FE3086">
        <w:rPr>
          <w:spacing w:val="-2"/>
          <w:sz w:val="28"/>
          <w:szCs w:val="28"/>
          <w:lang w:val="en-US"/>
        </w:rPr>
        <w:t>E</w:t>
      </w:r>
      <w:r w:rsidRPr="00FE3086">
        <w:rPr>
          <w:sz w:val="28"/>
          <w:szCs w:val="28"/>
          <w:lang w:val="en-US"/>
        </w:rPr>
        <w:t>il</w:t>
      </w:r>
      <w:r w:rsidRPr="00FE3086">
        <w:rPr>
          <w:spacing w:val="-5"/>
          <w:sz w:val="28"/>
          <w:szCs w:val="28"/>
          <w:lang w:val="en-US"/>
        </w:rPr>
        <w:t>m</w:t>
      </w:r>
      <w:r w:rsidRPr="00FE3086">
        <w:rPr>
          <w:sz w:val="28"/>
          <w:szCs w:val="28"/>
          <w:lang w:val="en-US"/>
        </w:rPr>
        <w:t>a</w:t>
      </w:r>
      <w:r w:rsidRPr="00FE3086">
        <w:rPr>
          <w:spacing w:val="1"/>
          <w:sz w:val="28"/>
          <w:szCs w:val="28"/>
          <w:lang w:val="en-US"/>
        </w:rPr>
        <w:t>n</w:t>
      </w:r>
      <w:r w:rsidRPr="00FE3086">
        <w:rPr>
          <w:sz w:val="28"/>
          <w:szCs w:val="28"/>
          <w:lang w:val="en-US"/>
        </w:rPr>
        <w:t>sb</w:t>
      </w:r>
      <w:r w:rsidRPr="00FE3086">
        <w:rPr>
          <w:spacing w:val="-3"/>
          <w:sz w:val="28"/>
          <w:szCs w:val="28"/>
          <w:lang w:val="en-US"/>
        </w:rPr>
        <w:t>e</w:t>
      </w:r>
      <w:r w:rsidRPr="00FE3086">
        <w:rPr>
          <w:sz w:val="28"/>
          <w:szCs w:val="28"/>
          <w:lang w:val="en-US"/>
        </w:rPr>
        <w:t>r</w:t>
      </w:r>
      <w:r w:rsidRPr="00FE3086">
        <w:rPr>
          <w:spacing w:val="-2"/>
          <w:sz w:val="28"/>
          <w:szCs w:val="28"/>
          <w:lang w:val="en-US"/>
        </w:rPr>
        <w:t>g</w:t>
      </w:r>
      <w:r w:rsidRPr="00FE3086">
        <w:rPr>
          <w:sz w:val="28"/>
          <w:szCs w:val="28"/>
          <w:lang w:val="en-US"/>
        </w:rPr>
        <w:t xml:space="preserve">er,  </w:t>
      </w:r>
      <w:r w:rsidRPr="00FE3086">
        <w:rPr>
          <w:spacing w:val="-21"/>
          <w:sz w:val="28"/>
          <w:szCs w:val="28"/>
          <w:lang w:val="en-US"/>
        </w:rPr>
        <w:t xml:space="preserve"> </w:t>
      </w:r>
      <w:r w:rsidRPr="00FE3086">
        <w:rPr>
          <w:spacing w:val="-2"/>
          <w:sz w:val="28"/>
          <w:szCs w:val="28"/>
          <w:lang w:val="en-US"/>
        </w:rPr>
        <w:t>T</w:t>
      </w:r>
      <w:r w:rsidRPr="00FE3086">
        <w:rPr>
          <w:sz w:val="28"/>
          <w:szCs w:val="28"/>
          <w:lang w:val="en-US"/>
        </w:rPr>
        <w:t>h</w:t>
      </w:r>
      <w:r w:rsidRPr="00FE3086">
        <w:rPr>
          <w:spacing w:val="-2"/>
          <w:sz w:val="28"/>
          <w:szCs w:val="28"/>
          <w:lang w:val="en-US"/>
        </w:rPr>
        <w:t>o</w:t>
      </w:r>
      <w:r w:rsidRPr="00FE3086">
        <w:rPr>
          <w:spacing w:val="-3"/>
          <w:sz w:val="28"/>
          <w:szCs w:val="28"/>
          <w:lang w:val="en-US"/>
        </w:rPr>
        <w:t>m</w:t>
      </w:r>
      <w:r w:rsidRPr="00FE3086">
        <w:rPr>
          <w:sz w:val="28"/>
          <w:szCs w:val="28"/>
          <w:lang w:val="en-US"/>
        </w:rPr>
        <w:t>a</w:t>
      </w:r>
      <w:r w:rsidRPr="00FE3086">
        <w:rPr>
          <w:spacing w:val="1"/>
          <w:sz w:val="28"/>
          <w:szCs w:val="28"/>
          <w:lang w:val="en-US"/>
        </w:rPr>
        <w:t>s</w:t>
      </w:r>
      <w:r w:rsidRPr="00FE3086">
        <w:rPr>
          <w:sz w:val="28"/>
          <w:szCs w:val="28"/>
          <w:lang w:val="en-US"/>
        </w:rPr>
        <w:t xml:space="preserve">.  </w:t>
      </w:r>
      <w:r w:rsidRPr="00FE3086">
        <w:rPr>
          <w:spacing w:val="-19"/>
          <w:sz w:val="28"/>
          <w:szCs w:val="28"/>
          <w:lang w:val="en-US"/>
        </w:rPr>
        <w:t xml:space="preserve"> </w:t>
      </w:r>
      <w:r w:rsidRPr="00FE3086">
        <w:rPr>
          <w:spacing w:val="-5"/>
          <w:w w:val="44"/>
          <w:sz w:val="28"/>
          <w:szCs w:val="28"/>
          <w:lang w:val="en-US"/>
        </w:rPr>
        <w:t>―</w:t>
      </w:r>
      <w:r w:rsidRPr="00FE3086">
        <w:rPr>
          <w:sz w:val="28"/>
          <w:szCs w:val="28"/>
          <w:lang w:val="en-US"/>
        </w:rPr>
        <w:t>Bilat</w:t>
      </w:r>
      <w:r w:rsidRPr="00FE3086">
        <w:rPr>
          <w:spacing w:val="-3"/>
          <w:sz w:val="28"/>
          <w:szCs w:val="28"/>
          <w:lang w:val="en-US"/>
        </w:rPr>
        <w:t>e</w:t>
      </w:r>
      <w:r w:rsidRPr="00FE3086">
        <w:rPr>
          <w:sz w:val="28"/>
          <w:szCs w:val="28"/>
          <w:lang w:val="en-US"/>
        </w:rPr>
        <w:t xml:space="preserve">ral  </w:t>
      </w:r>
      <w:r w:rsidRPr="00FE3086">
        <w:rPr>
          <w:spacing w:val="-22"/>
          <w:sz w:val="28"/>
          <w:szCs w:val="28"/>
          <w:lang w:val="en-US"/>
        </w:rPr>
        <w:t xml:space="preserve"> </w:t>
      </w:r>
      <w:r w:rsidRPr="00FE3086">
        <w:rPr>
          <w:sz w:val="28"/>
          <w:szCs w:val="28"/>
          <w:lang w:val="en-US"/>
        </w:rPr>
        <w:t>i</w:t>
      </w:r>
      <w:r w:rsidRPr="00FE3086">
        <w:rPr>
          <w:spacing w:val="-2"/>
          <w:sz w:val="28"/>
          <w:szCs w:val="28"/>
          <w:lang w:val="en-US"/>
        </w:rPr>
        <w:t>nv</w:t>
      </w:r>
      <w:r w:rsidRPr="00FE3086">
        <w:rPr>
          <w:sz w:val="28"/>
          <w:szCs w:val="28"/>
          <w:lang w:val="en-US"/>
        </w:rPr>
        <w:t>e</w:t>
      </w:r>
      <w:r w:rsidRPr="00FE3086">
        <w:rPr>
          <w:spacing w:val="1"/>
          <w:sz w:val="28"/>
          <w:szCs w:val="28"/>
          <w:lang w:val="en-US"/>
        </w:rPr>
        <w:t>s</w:t>
      </w:r>
      <w:r w:rsidRPr="00FE3086">
        <w:rPr>
          <w:sz w:val="28"/>
          <w:szCs w:val="28"/>
          <w:lang w:val="en-US"/>
        </w:rPr>
        <w:t>t</w:t>
      </w:r>
      <w:r w:rsidRPr="00FE3086">
        <w:rPr>
          <w:spacing w:val="-5"/>
          <w:sz w:val="28"/>
          <w:szCs w:val="28"/>
          <w:lang w:val="en-US"/>
        </w:rPr>
        <w:t>m</w:t>
      </w:r>
      <w:r w:rsidRPr="00FE3086">
        <w:rPr>
          <w:sz w:val="28"/>
          <w:szCs w:val="28"/>
          <w:lang w:val="en-US"/>
        </w:rPr>
        <w:t>e</w:t>
      </w:r>
      <w:r w:rsidRPr="00FE3086">
        <w:rPr>
          <w:spacing w:val="1"/>
          <w:sz w:val="28"/>
          <w:szCs w:val="28"/>
          <w:lang w:val="en-US"/>
        </w:rPr>
        <w:t>n</w:t>
      </w:r>
      <w:r w:rsidRPr="00FE3086">
        <w:rPr>
          <w:sz w:val="28"/>
          <w:szCs w:val="28"/>
          <w:lang w:val="en-US"/>
        </w:rPr>
        <w:t xml:space="preserve">t  </w:t>
      </w:r>
      <w:r w:rsidRPr="00FE3086">
        <w:rPr>
          <w:spacing w:val="-23"/>
          <w:sz w:val="28"/>
          <w:szCs w:val="28"/>
          <w:lang w:val="en-US"/>
        </w:rPr>
        <w:t xml:space="preserve"> </w:t>
      </w:r>
      <w:r w:rsidRPr="00FE3086">
        <w:rPr>
          <w:sz w:val="28"/>
          <w:szCs w:val="28"/>
          <w:lang w:val="en-US"/>
        </w:rPr>
        <w:t>tre</w:t>
      </w:r>
      <w:r w:rsidRPr="00FE3086">
        <w:rPr>
          <w:spacing w:val="-2"/>
          <w:sz w:val="28"/>
          <w:szCs w:val="28"/>
          <w:lang w:val="en-US"/>
        </w:rPr>
        <w:t>a</w:t>
      </w:r>
      <w:r w:rsidRPr="00FE3086">
        <w:rPr>
          <w:sz w:val="28"/>
          <w:szCs w:val="28"/>
          <w:lang w:val="en-US"/>
        </w:rPr>
        <w:t>t</w:t>
      </w:r>
      <w:r w:rsidRPr="00FE3086">
        <w:rPr>
          <w:spacing w:val="-2"/>
          <w:sz w:val="28"/>
          <w:szCs w:val="28"/>
          <w:lang w:val="en-US"/>
        </w:rPr>
        <w:t>i</w:t>
      </w:r>
      <w:r w:rsidRPr="00FE3086">
        <w:rPr>
          <w:sz w:val="28"/>
          <w:szCs w:val="28"/>
          <w:lang w:val="en-US"/>
        </w:rPr>
        <w:t xml:space="preserve">es  </w:t>
      </w:r>
      <w:r w:rsidRPr="00FE3086">
        <w:rPr>
          <w:spacing w:val="-20"/>
          <w:sz w:val="28"/>
          <w:szCs w:val="28"/>
          <w:lang w:val="en-US"/>
        </w:rPr>
        <w:t xml:space="preserve"> </w:t>
      </w:r>
      <w:r w:rsidRPr="00FE3086">
        <w:rPr>
          <w:spacing w:val="-3"/>
          <w:sz w:val="28"/>
          <w:szCs w:val="28"/>
          <w:lang w:val="en-US"/>
        </w:rPr>
        <w:t>a</w:t>
      </w:r>
      <w:r w:rsidRPr="00FE3086">
        <w:rPr>
          <w:spacing w:val="-2"/>
          <w:sz w:val="28"/>
          <w:szCs w:val="28"/>
          <w:lang w:val="en-US"/>
        </w:rPr>
        <w:t>n</w:t>
      </w:r>
      <w:r w:rsidRPr="00FE3086">
        <w:rPr>
          <w:sz w:val="28"/>
          <w:szCs w:val="28"/>
          <w:lang w:val="en-US"/>
        </w:rPr>
        <w:t xml:space="preserve">d  </w:t>
      </w:r>
      <w:r w:rsidRPr="00FE3086">
        <w:rPr>
          <w:spacing w:val="-20"/>
          <w:sz w:val="28"/>
          <w:szCs w:val="28"/>
          <w:lang w:val="en-US"/>
        </w:rPr>
        <w:t xml:space="preserve"> </w:t>
      </w:r>
      <w:r w:rsidRPr="00FE3086">
        <w:rPr>
          <w:spacing w:val="-2"/>
          <w:sz w:val="28"/>
          <w:szCs w:val="28"/>
          <w:lang w:val="en-US"/>
        </w:rPr>
        <w:t>E</w:t>
      </w:r>
      <w:r w:rsidRPr="00FE3086">
        <w:rPr>
          <w:sz w:val="28"/>
          <w:szCs w:val="28"/>
          <w:lang w:val="en-US"/>
        </w:rPr>
        <w:t xml:space="preserve">U  </w:t>
      </w:r>
      <w:r w:rsidRPr="00FE3086">
        <w:rPr>
          <w:spacing w:val="-22"/>
          <w:sz w:val="28"/>
          <w:szCs w:val="28"/>
          <w:lang w:val="en-US"/>
        </w:rPr>
        <w:t xml:space="preserve"> </w:t>
      </w:r>
      <w:r w:rsidRPr="00FE3086">
        <w:rPr>
          <w:sz w:val="28"/>
          <w:szCs w:val="28"/>
          <w:lang w:val="en-US"/>
        </w:rPr>
        <w:t>la</w:t>
      </w:r>
      <w:r w:rsidRPr="00FE3086">
        <w:rPr>
          <w:spacing w:val="-2"/>
          <w:sz w:val="28"/>
          <w:szCs w:val="28"/>
          <w:lang w:val="en-US"/>
        </w:rPr>
        <w:t>w</w:t>
      </w:r>
      <w:r w:rsidRPr="00FE3086">
        <w:rPr>
          <w:w w:val="67"/>
          <w:sz w:val="28"/>
          <w:szCs w:val="28"/>
          <w:lang w:val="en-US"/>
        </w:rPr>
        <w:t>.‖</w:t>
      </w:r>
    </w:p>
    <w:p w:rsidR="00D03463" w:rsidRDefault="00D03463">
      <w:pPr>
        <w:spacing w:line="322" w:lineRule="exact"/>
        <w:ind w:left="232"/>
        <w:rPr>
          <w:sz w:val="28"/>
          <w:szCs w:val="28"/>
        </w:rPr>
      </w:pPr>
      <w:r>
        <w:rPr>
          <w:i/>
          <w:iCs/>
          <w:sz w:val="28"/>
          <w:szCs w:val="28"/>
        </w:rPr>
        <w:t>Common Market L. Rev</w:t>
      </w:r>
      <w:r>
        <w:rPr>
          <w:sz w:val="28"/>
          <w:szCs w:val="28"/>
        </w:rPr>
        <w:t>. 46 (2009): 383</w:t>
      </w:r>
    </w:p>
    <w:p w:rsidR="00D03463" w:rsidRPr="00FE3086" w:rsidRDefault="00D03463">
      <w:pPr>
        <w:pStyle w:val="ListParagraph"/>
        <w:numPr>
          <w:ilvl w:val="1"/>
          <w:numId w:val="5"/>
        </w:numPr>
        <w:tabs>
          <w:tab w:val="left" w:pos="1650"/>
          <w:tab w:val="left" w:pos="2981"/>
          <w:tab w:val="left" w:pos="3574"/>
          <w:tab w:val="left" w:pos="4126"/>
          <w:tab w:val="left" w:pos="4781"/>
          <w:tab w:val="left" w:pos="6121"/>
          <w:tab w:val="left" w:pos="7148"/>
          <w:tab w:val="left" w:pos="8562"/>
          <w:tab w:val="left" w:pos="9217"/>
        </w:tabs>
        <w:ind w:firstLine="709"/>
        <w:jc w:val="left"/>
        <w:rPr>
          <w:i/>
          <w:iCs/>
          <w:sz w:val="28"/>
          <w:szCs w:val="28"/>
          <w:lang w:val="en-US"/>
        </w:rPr>
      </w:pPr>
      <w:r w:rsidRPr="00FE3086">
        <w:rPr>
          <w:sz w:val="28"/>
          <w:szCs w:val="28"/>
          <w:lang w:val="en-US"/>
        </w:rPr>
        <w:t>El-Agraa,</w:t>
      </w:r>
      <w:r w:rsidRPr="00FE3086">
        <w:rPr>
          <w:sz w:val="28"/>
          <w:szCs w:val="28"/>
          <w:lang w:val="en-US"/>
        </w:rPr>
        <w:tab/>
        <w:t>Ali</w:t>
      </w:r>
      <w:r w:rsidRPr="00FE3086">
        <w:rPr>
          <w:sz w:val="28"/>
          <w:szCs w:val="28"/>
          <w:lang w:val="en-US"/>
        </w:rPr>
        <w:tab/>
        <w:t>M.</w:t>
      </w:r>
      <w:r w:rsidRPr="00FE3086">
        <w:rPr>
          <w:sz w:val="28"/>
          <w:szCs w:val="28"/>
          <w:lang w:val="en-US"/>
        </w:rPr>
        <w:tab/>
      </w:r>
      <w:r w:rsidRPr="00FE3086">
        <w:rPr>
          <w:i/>
          <w:iCs/>
          <w:sz w:val="28"/>
          <w:szCs w:val="28"/>
          <w:lang w:val="en-US"/>
        </w:rPr>
        <w:t>The</w:t>
      </w:r>
      <w:r w:rsidRPr="00FE3086">
        <w:rPr>
          <w:i/>
          <w:iCs/>
          <w:sz w:val="28"/>
          <w:szCs w:val="28"/>
          <w:lang w:val="en-US"/>
        </w:rPr>
        <w:tab/>
        <w:t>European</w:t>
      </w:r>
      <w:r w:rsidRPr="00FE3086">
        <w:rPr>
          <w:i/>
          <w:iCs/>
          <w:sz w:val="28"/>
          <w:szCs w:val="28"/>
          <w:lang w:val="en-US"/>
        </w:rPr>
        <w:tab/>
        <w:t>Union:</w:t>
      </w:r>
      <w:r w:rsidRPr="00FE3086">
        <w:rPr>
          <w:i/>
          <w:iCs/>
          <w:sz w:val="28"/>
          <w:szCs w:val="28"/>
          <w:lang w:val="en-US"/>
        </w:rPr>
        <w:tab/>
        <w:t>economics</w:t>
      </w:r>
      <w:r w:rsidRPr="00FE3086">
        <w:rPr>
          <w:i/>
          <w:iCs/>
          <w:sz w:val="28"/>
          <w:szCs w:val="28"/>
          <w:lang w:val="en-US"/>
        </w:rPr>
        <w:tab/>
        <w:t>and</w:t>
      </w:r>
      <w:r w:rsidRPr="00FE3086">
        <w:rPr>
          <w:i/>
          <w:iCs/>
          <w:sz w:val="28"/>
          <w:szCs w:val="28"/>
          <w:lang w:val="en-US"/>
        </w:rPr>
        <w:tab/>
        <w:t>policies.</w:t>
      </w:r>
    </w:p>
    <w:p w:rsidR="00D03463" w:rsidRDefault="00D03463">
      <w:pPr>
        <w:pStyle w:val="BodyText"/>
        <w:spacing w:line="322" w:lineRule="exact"/>
      </w:pPr>
      <w:r>
        <w:t>Cambridge University Press, 2007</w:t>
      </w:r>
    </w:p>
    <w:p w:rsidR="00D03463" w:rsidRDefault="00D03463">
      <w:pPr>
        <w:pStyle w:val="ListParagraph"/>
        <w:numPr>
          <w:ilvl w:val="1"/>
          <w:numId w:val="5"/>
        </w:numPr>
        <w:tabs>
          <w:tab w:val="left" w:pos="1650"/>
        </w:tabs>
        <w:ind w:right="645" w:firstLine="709"/>
        <w:rPr>
          <w:sz w:val="28"/>
          <w:szCs w:val="28"/>
        </w:rPr>
      </w:pPr>
      <w:r w:rsidRPr="00FE3086">
        <w:rPr>
          <w:sz w:val="28"/>
          <w:szCs w:val="28"/>
          <w:lang w:val="en-US"/>
        </w:rPr>
        <w:t xml:space="preserve">Fabio, Massimo. </w:t>
      </w:r>
      <w:r w:rsidRPr="00FE3086">
        <w:rPr>
          <w:i/>
          <w:iCs/>
          <w:sz w:val="28"/>
          <w:szCs w:val="28"/>
          <w:lang w:val="en-US"/>
        </w:rPr>
        <w:t xml:space="preserve">Customs law of the European Union. </w:t>
      </w:r>
      <w:r>
        <w:rPr>
          <w:sz w:val="28"/>
          <w:szCs w:val="28"/>
        </w:rPr>
        <w:t>Kluwer Law Interantional,</w:t>
      </w:r>
      <w:r>
        <w:rPr>
          <w:spacing w:val="-2"/>
          <w:sz w:val="28"/>
          <w:szCs w:val="28"/>
        </w:rPr>
        <w:t xml:space="preserve"> </w:t>
      </w:r>
      <w:r>
        <w:rPr>
          <w:sz w:val="28"/>
          <w:szCs w:val="28"/>
        </w:rPr>
        <w:t>2010</w:t>
      </w:r>
    </w:p>
    <w:p w:rsidR="00D03463" w:rsidRDefault="00D03463">
      <w:pPr>
        <w:pStyle w:val="ListParagraph"/>
        <w:numPr>
          <w:ilvl w:val="1"/>
          <w:numId w:val="5"/>
        </w:numPr>
        <w:tabs>
          <w:tab w:val="left" w:pos="1650"/>
        </w:tabs>
        <w:spacing w:before="2"/>
        <w:ind w:right="650" w:firstLine="709"/>
        <w:rPr>
          <w:sz w:val="28"/>
          <w:szCs w:val="28"/>
        </w:rPr>
      </w:pPr>
      <w:r w:rsidRPr="00FE3086">
        <w:rPr>
          <w:sz w:val="28"/>
          <w:szCs w:val="28"/>
          <w:lang w:val="en-US"/>
        </w:rPr>
        <w:t xml:space="preserve">Grundmann, Stefan, and Florian Möslein. </w:t>
      </w:r>
      <w:r w:rsidRPr="00FE3086">
        <w:rPr>
          <w:i/>
          <w:iCs/>
          <w:sz w:val="28"/>
          <w:szCs w:val="28"/>
          <w:lang w:val="en-US"/>
        </w:rPr>
        <w:t>European company law. Organization, finance and capital markets</w:t>
      </w:r>
      <w:r w:rsidRPr="00FE3086">
        <w:rPr>
          <w:sz w:val="28"/>
          <w:szCs w:val="28"/>
          <w:lang w:val="en-US"/>
        </w:rPr>
        <w:t>.</w:t>
      </w:r>
      <w:r w:rsidRPr="00FE3086">
        <w:rPr>
          <w:spacing w:val="-3"/>
          <w:sz w:val="28"/>
          <w:szCs w:val="28"/>
          <w:lang w:val="en-US"/>
        </w:rPr>
        <w:t xml:space="preserve"> </w:t>
      </w:r>
      <w:r>
        <w:rPr>
          <w:sz w:val="28"/>
          <w:szCs w:val="28"/>
        </w:rPr>
        <w:t>2007</w:t>
      </w:r>
    </w:p>
    <w:p w:rsidR="00D03463" w:rsidRDefault="00D03463">
      <w:pPr>
        <w:pStyle w:val="ListParagraph"/>
        <w:numPr>
          <w:ilvl w:val="1"/>
          <w:numId w:val="5"/>
        </w:numPr>
        <w:tabs>
          <w:tab w:val="left" w:pos="1650"/>
        </w:tabs>
        <w:ind w:right="646" w:firstLine="709"/>
        <w:rPr>
          <w:sz w:val="28"/>
          <w:szCs w:val="28"/>
        </w:rPr>
      </w:pPr>
      <w:r w:rsidRPr="00FE3086">
        <w:rPr>
          <w:sz w:val="28"/>
          <w:szCs w:val="28"/>
          <w:lang w:val="en-US"/>
        </w:rPr>
        <w:t xml:space="preserve">Grundmann, Stefan. </w:t>
      </w:r>
      <w:r w:rsidRPr="00FE3086">
        <w:rPr>
          <w:i/>
          <w:iCs/>
          <w:sz w:val="28"/>
          <w:szCs w:val="28"/>
          <w:lang w:val="en-US"/>
        </w:rPr>
        <w:t xml:space="preserve">Europäisches Gesellschaftsrecht: eine systematische Darstellung unter Einbeziehung des europäischen Kapitalmarktrechts. </w:t>
      </w:r>
      <w:r>
        <w:rPr>
          <w:sz w:val="28"/>
          <w:szCs w:val="28"/>
        </w:rPr>
        <w:t>CF Müller GmbH,</w:t>
      </w:r>
      <w:r>
        <w:rPr>
          <w:spacing w:val="-2"/>
          <w:sz w:val="28"/>
          <w:szCs w:val="28"/>
        </w:rPr>
        <w:t xml:space="preserve"> </w:t>
      </w:r>
      <w:r>
        <w:rPr>
          <w:sz w:val="28"/>
          <w:szCs w:val="28"/>
        </w:rPr>
        <w:t>2011</w:t>
      </w:r>
    </w:p>
    <w:p w:rsidR="00D03463" w:rsidRDefault="00D03463">
      <w:pPr>
        <w:pStyle w:val="ListParagraph"/>
        <w:numPr>
          <w:ilvl w:val="1"/>
          <w:numId w:val="5"/>
        </w:numPr>
        <w:tabs>
          <w:tab w:val="left" w:pos="1650"/>
        </w:tabs>
        <w:ind w:right="645" w:firstLine="709"/>
        <w:rPr>
          <w:sz w:val="28"/>
          <w:szCs w:val="28"/>
        </w:rPr>
      </w:pPr>
      <w:r w:rsidRPr="00FE3086">
        <w:rPr>
          <w:sz w:val="28"/>
          <w:szCs w:val="28"/>
          <w:lang w:val="en-US"/>
        </w:rPr>
        <w:t xml:space="preserve">Haase, Florian. </w:t>
      </w:r>
      <w:r w:rsidRPr="00FE3086">
        <w:rPr>
          <w:i/>
          <w:iCs/>
          <w:sz w:val="28"/>
          <w:szCs w:val="28"/>
          <w:lang w:val="en-US"/>
        </w:rPr>
        <w:t xml:space="preserve">Haase, Interantionales u. Europäisches Steuerrecht. </w:t>
      </w:r>
      <w:r>
        <w:rPr>
          <w:sz w:val="28"/>
          <w:szCs w:val="28"/>
        </w:rPr>
        <w:t>CF Müller GmbH,</w:t>
      </w:r>
      <w:r>
        <w:rPr>
          <w:spacing w:val="-2"/>
          <w:sz w:val="28"/>
          <w:szCs w:val="28"/>
        </w:rPr>
        <w:t xml:space="preserve"> </w:t>
      </w:r>
      <w:r>
        <w:rPr>
          <w:sz w:val="28"/>
          <w:szCs w:val="28"/>
        </w:rPr>
        <w:t>2017</w:t>
      </w:r>
    </w:p>
    <w:p w:rsidR="00D03463" w:rsidRDefault="00D03463">
      <w:pPr>
        <w:pStyle w:val="ListParagraph"/>
        <w:numPr>
          <w:ilvl w:val="1"/>
          <w:numId w:val="5"/>
        </w:numPr>
        <w:tabs>
          <w:tab w:val="left" w:pos="1650"/>
        </w:tabs>
        <w:ind w:right="653" w:firstLine="709"/>
        <w:rPr>
          <w:sz w:val="28"/>
          <w:szCs w:val="28"/>
        </w:rPr>
      </w:pPr>
      <w:r w:rsidRPr="00FE3086">
        <w:rPr>
          <w:sz w:val="28"/>
          <w:szCs w:val="28"/>
          <w:lang w:val="en-US"/>
        </w:rPr>
        <w:t xml:space="preserve">Hindelang, Steffen. </w:t>
      </w:r>
      <w:r w:rsidRPr="00FE3086">
        <w:rPr>
          <w:i/>
          <w:iCs/>
          <w:sz w:val="28"/>
          <w:szCs w:val="28"/>
          <w:lang w:val="en-US"/>
        </w:rPr>
        <w:t xml:space="preserve">The free movement of capital and foreign direct investment: the scope of protection in EU law. </w:t>
      </w:r>
      <w:r>
        <w:rPr>
          <w:sz w:val="28"/>
          <w:szCs w:val="28"/>
        </w:rPr>
        <w:t>Oxford University Press,</w:t>
      </w:r>
      <w:r>
        <w:rPr>
          <w:spacing w:val="-20"/>
          <w:sz w:val="28"/>
          <w:szCs w:val="28"/>
        </w:rPr>
        <w:t xml:space="preserve"> </w:t>
      </w:r>
      <w:r>
        <w:rPr>
          <w:sz w:val="28"/>
          <w:szCs w:val="28"/>
        </w:rPr>
        <w:t>2009</w:t>
      </w:r>
    </w:p>
    <w:p w:rsidR="00D03463" w:rsidRDefault="00D03463">
      <w:pPr>
        <w:pStyle w:val="ListParagraph"/>
        <w:numPr>
          <w:ilvl w:val="1"/>
          <w:numId w:val="5"/>
        </w:numPr>
        <w:tabs>
          <w:tab w:val="left" w:pos="1650"/>
        </w:tabs>
        <w:ind w:right="647" w:firstLine="709"/>
        <w:rPr>
          <w:sz w:val="28"/>
          <w:szCs w:val="28"/>
        </w:rPr>
      </w:pPr>
      <w:r w:rsidRPr="00FE3086">
        <w:rPr>
          <w:sz w:val="28"/>
          <w:szCs w:val="28"/>
          <w:lang w:val="en-US"/>
        </w:rPr>
        <w:t xml:space="preserve">Holst, Johannes. „Die verschiedenen Ansätze des EuGH zur Begrenzung des Anwendungsbereiches der Warenverkehrsfreiheit – Eine Bewerung.‖ </w:t>
      </w:r>
      <w:r>
        <w:rPr>
          <w:i/>
          <w:iCs/>
          <w:sz w:val="28"/>
          <w:szCs w:val="28"/>
        </w:rPr>
        <w:t xml:space="preserve">ZEuS Zeitschrift für Europarechtliche Studien </w:t>
      </w:r>
      <w:r>
        <w:rPr>
          <w:sz w:val="28"/>
          <w:szCs w:val="28"/>
        </w:rPr>
        <w:t>20.3 (2017):</w:t>
      </w:r>
      <w:r>
        <w:rPr>
          <w:spacing w:val="-5"/>
          <w:sz w:val="28"/>
          <w:szCs w:val="28"/>
        </w:rPr>
        <w:t xml:space="preserve"> </w:t>
      </w:r>
      <w:r>
        <w:rPr>
          <w:sz w:val="28"/>
          <w:szCs w:val="28"/>
        </w:rPr>
        <w:t>333-350</w:t>
      </w:r>
    </w:p>
    <w:p w:rsidR="00D03463" w:rsidRDefault="00D03463">
      <w:pPr>
        <w:pStyle w:val="ListParagraph"/>
        <w:numPr>
          <w:ilvl w:val="1"/>
          <w:numId w:val="5"/>
        </w:numPr>
        <w:tabs>
          <w:tab w:val="left" w:pos="1650"/>
        </w:tabs>
        <w:spacing w:line="242" w:lineRule="auto"/>
        <w:ind w:right="659" w:firstLine="709"/>
        <w:rPr>
          <w:sz w:val="28"/>
          <w:szCs w:val="28"/>
        </w:rPr>
      </w:pPr>
      <w:r w:rsidRPr="00FE3086">
        <w:rPr>
          <w:sz w:val="28"/>
          <w:szCs w:val="28"/>
          <w:lang w:val="en-US"/>
        </w:rPr>
        <w:t>Jo</w:t>
      </w:r>
      <w:r w:rsidRPr="00FE3086">
        <w:rPr>
          <w:spacing w:val="-3"/>
          <w:sz w:val="28"/>
          <w:szCs w:val="28"/>
          <w:lang w:val="en-US"/>
        </w:rPr>
        <w:t>e</w:t>
      </w:r>
      <w:r w:rsidRPr="00FE3086">
        <w:rPr>
          <w:sz w:val="28"/>
          <w:szCs w:val="28"/>
          <w:lang w:val="en-US"/>
        </w:rPr>
        <w:t>r</w:t>
      </w:r>
      <w:r w:rsidRPr="00FE3086">
        <w:rPr>
          <w:spacing w:val="1"/>
          <w:sz w:val="28"/>
          <w:szCs w:val="28"/>
          <w:lang w:val="en-US"/>
        </w:rPr>
        <w:t>g</w:t>
      </w:r>
      <w:r w:rsidRPr="00FE3086">
        <w:rPr>
          <w:spacing w:val="-3"/>
          <w:sz w:val="28"/>
          <w:szCs w:val="28"/>
          <w:lang w:val="en-US"/>
        </w:rPr>
        <w:t>e</w:t>
      </w:r>
      <w:r w:rsidRPr="00FE3086">
        <w:rPr>
          <w:sz w:val="28"/>
          <w:szCs w:val="28"/>
          <w:lang w:val="en-US"/>
        </w:rPr>
        <w:t xml:space="preserve">s,   </w:t>
      </w:r>
      <w:r w:rsidRPr="00FE3086">
        <w:rPr>
          <w:spacing w:val="-27"/>
          <w:sz w:val="28"/>
          <w:szCs w:val="28"/>
          <w:lang w:val="en-US"/>
        </w:rPr>
        <w:t xml:space="preserve"> </w:t>
      </w:r>
      <w:r w:rsidRPr="00FE3086">
        <w:rPr>
          <w:sz w:val="28"/>
          <w:szCs w:val="28"/>
          <w:lang w:val="en-US"/>
        </w:rPr>
        <w:t>C</w:t>
      </w:r>
      <w:r w:rsidRPr="00FE3086">
        <w:rPr>
          <w:spacing w:val="-2"/>
          <w:sz w:val="28"/>
          <w:szCs w:val="28"/>
          <w:lang w:val="en-US"/>
        </w:rPr>
        <w:t>h</w:t>
      </w:r>
      <w:r w:rsidRPr="00FE3086">
        <w:rPr>
          <w:sz w:val="28"/>
          <w:szCs w:val="28"/>
          <w:lang w:val="en-US"/>
        </w:rPr>
        <w:t>r</w:t>
      </w:r>
      <w:r w:rsidRPr="00FE3086">
        <w:rPr>
          <w:spacing w:val="-2"/>
          <w:sz w:val="28"/>
          <w:szCs w:val="28"/>
          <w:lang w:val="en-US"/>
        </w:rPr>
        <w:t>i</w:t>
      </w:r>
      <w:r w:rsidRPr="00FE3086">
        <w:rPr>
          <w:sz w:val="28"/>
          <w:szCs w:val="28"/>
          <w:lang w:val="en-US"/>
        </w:rPr>
        <w:t>s</w:t>
      </w:r>
      <w:r w:rsidRPr="00FE3086">
        <w:rPr>
          <w:spacing w:val="-2"/>
          <w:sz w:val="28"/>
          <w:szCs w:val="28"/>
          <w:lang w:val="en-US"/>
        </w:rPr>
        <w:t>t</w:t>
      </w:r>
      <w:r w:rsidRPr="00FE3086">
        <w:rPr>
          <w:sz w:val="28"/>
          <w:szCs w:val="28"/>
          <w:lang w:val="en-US"/>
        </w:rPr>
        <w:t>i</w:t>
      </w:r>
      <w:r w:rsidRPr="00FE3086">
        <w:rPr>
          <w:spacing w:val="-3"/>
          <w:sz w:val="28"/>
          <w:szCs w:val="28"/>
          <w:lang w:val="en-US"/>
        </w:rPr>
        <w:t>a</w:t>
      </w:r>
      <w:r w:rsidRPr="00FE3086">
        <w:rPr>
          <w:sz w:val="28"/>
          <w:szCs w:val="28"/>
          <w:lang w:val="en-US"/>
        </w:rPr>
        <w:t xml:space="preserve">n.   </w:t>
      </w:r>
      <w:r w:rsidRPr="00FE3086">
        <w:rPr>
          <w:spacing w:val="-27"/>
          <w:sz w:val="28"/>
          <w:szCs w:val="28"/>
          <w:lang w:val="en-US"/>
        </w:rPr>
        <w:t xml:space="preserve"> </w:t>
      </w:r>
      <w:r w:rsidRPr="00FE3086">
        <w:rPr>
          <w:spacing w:val="-5"/>
          <w:w w:val="44"/>
          <w:sz w:val="28"/>
          <w:szCs w:val="28"/>
          <w:lang w:val="en-US"/>
        </w:rPr>
        <w:t>―</w:t>
      </w:r>
      <w:r w:rsidRPr="00FE3086">
        <w:rPr>
          <w:spacing w:val="-2"/>
          <w:sz w:val="28"/>
          <w:szCs w:val="28"/>
          <w:lang w:val="en-US"/>
        </w:rPr>
        <w:t>T</w:t>
      </w:r>
      <w:r w:rsidRPr="00FE3086">
        <w:rPr>
          <w:sz w:val="28"/>
          <w:szCs w:val="28"/>
          <w:lang w:val="en-US"/>
        </w:rPr>
        <w:t xml:space="preserve">he   </w:t>
      </w:r>
      <w:r w:rsidRPr="00FE3086">
        <w:rPr>
          <w:spacing w:val="-26"/>
          <w:sz w:val="28"/>
          <w:szCs w:val="28"/>
          <w:lang w:val="en-US"/>
        </w:rPr>
        <w:t xml:space="preserve"> </w:t>
      </w:r>
      <w:r w:rsidRPr="00FE3086">
        <w:rPr>
          <w:spacing w:val="-2"/>
          <w:sz w:val="28"/>
          <w:szCs w:val="28"/>
          <w:lang w:val="en-US"/>
        </w:rPr>
        <w:t>E</w:t>
      </w:r>
      <w:r w:rsidRPr="00FE3086">
        <w:rPr>
          <w:sz w:val="28"/>
          <w:szCs w:val="28"/>
          <w:lang w:val="en-US"/>
        </w:rPr>
        <w:t>ur</w:t>
      </w:r>
      <w:r w:rsidRPr="00FE3086">
        <w:rPr>
          <w:spacing w:val="1"/>
          <w:sz w:val="28"/>
          <w:szCs w:val="28"/>
          <w:lang w:val="en-US"/>
        </w:rPr>
        <w:t>o</w:t>
      </w:r>
      <w:r w:rsidRPr="00FE3086">
        <w:rPr>
          <w:sz w:val="28"/>
          <w:szCs w:val="28"/>
          <w:lang w:val="en-US"/>
        </w:rPr>
        <w:t>pe</w:t>
      </w:r>
      <w:r w:rsidRPr="00FE3086">
        <w:rPr>
          <w:spacing w:val="-3"/>
          <w:sz w:val="28"/>
          <w:szCs w:val="28"/>
          <w:lang w:val="en-US"/>
        </w:rPr>
        <w:t>a</w:t>
      </w:r>
      <w:r w:rsidRPr="00FE3086">
        <w:rPr>
          <w:sz w:val="28"/>
          <w:szCs w:val="28"/>
          <w:lang w:val="en-US"/>
        </w:rPr>
        <w:t xml:space="preserve">n   </w:t>
      </w:r>
      <w:r w:rsidRPr="00FE3086">
        <w:rPr>
          <w:spacing w:val="-28"/>
          <w:sz w:val="28"/>
          <w:szCs w:val="28"/>
          <w:lang w:val="en-US"/>
        </w:rPr>
        <w:t xml:space="preserve"> </w:t>
      </w:r>
      <w:r w:rsidRPr="00FE3086">
        <w:rPr>
          <w:sz w:val="28"/>
          <w:szCs w:val="28"/>
          <w:lang w:val="en-US"/>
        </w:rPr>
        <w:t>ec</w:t>
      </w:r>
      <w:r w:rsidRPr="00FE3086">
        <w:rPr>
          <w:spacing w:val="-1"/>
          <w:sz w:val="28"/>
          <w:szCs w:val="28"/>
          <w:lang w:val="en-US"/>
        </w:rPr>
        <w:t>o</w:t>
      </w:r>
      <w:r w:rsidRPr="00FE3086">
        <w:rPr>
          <w:sz w:val="28"/>
          <w:szCs w:val="28"/>
          <w:lang w:val="en-US"/>
        </w:rPr>
        <w:t>no</w:t>
      </w:r>
      <w:r w:rsidRPr="00FE3086">
        <w:rPr>
          <w:spacing w:val="-5"/>
          <w:sz w:val="28"/>
          <w:szCs w:val="28"/>
          <w:lang w:val="en-US"/>
        </w:rPr>
        <w:t>m</w:t>
      </w:r>
      <w:r w:rsidRPr="00FE3086">
        <w:rPr>
          <w:sz w:val="28"/>
          <w:szCs w:val="28"/>
          <w:lang w:val="en-US"/>
        </w:rPr>
        <w:t xml:space="preserve">ic   </w:t>
      </w:r>
      <w:r w:rsidRPr="00FE3086">
        <w:rPr>
          <w:spacing w:val="-26"/>
          <w:sz w:val="28"/>
          <w:szCs w:val="28"/>
          <w:lang w:val="en-US"/>
        </w:rPr>
        <w:t xml:space="preserve"> </w:t>
      </w:r>
      <w:r w:rsidRPr="00FE3086">
        <w:rPr>
          <w:sz w:val="28"/>
          <w:szCs w:val="28"/>
          <w:lang w:val="en-US"/>
        </w:rPr>
        <w:t>c</w:t>
      </w:r>
      <w:r w:rsidRPr="00FE3086">
        <w:rPr>
          <w:spacing w:val="-2"/>
          <w:sz w:val="28"/>
          <w:szCs w:val="28"/>
          <w:lang w:val="en-US"/>
        </w:rPr>
        <w:t>o</w:t>
      </w:r>
      <w:r w:rsidRPr="00FE3086">
        <w:rPr>
          <w:sz w:val="28"/>
          <w:szCs w:val="28"/>
          <w:lang w:val="en-US"/>
        </w:rPr>
        <w:t>n</w:t>
      </w:r>
      <w:r w:rsidRPr="00FE3086">
        <w:rPr>
          <w:spacing w:val="-2"/>
          <w:sz w:val="28"/>
          <w:szCs w:val="28"/>
          <w:lang w:val="en-US"/>
        </w:rPr>
        <w:t>s</w:t>
      </w:r>
      <w:r w:rsidRPr="00FE3086">
        <w:rPr>
          <w:sz w:val="28"/>
          <w:szCs w:val="28"/>
          <w:lang w:val="en-US"/>
        </w:rPr>
        <w:t>t</w:t>
      </w:r>
      <w:r w:rsidRPr="00FE3086">
        <w:rPr>
          <w:spacing w:val="-2"/>
          <w:sz w:val="28"/>
          <w:szCs w:val="28"/>
          <w:lang w:val="en-US"/>
        </w:rPr>
        <w:t>it</w:t>
      </w:r>
      <w:r w:rsidRPr="00FE3086">
        <w:rPr>
          <w:sz w:val="28"/>
          <w:szCs w:val="28"/>
          <w:lang w:val="en-US"/>
        </w:rPr>
        <w:t>u</w:t>
      </w:r>
      <w:r w:rsidRPr="00FE3086">
        <w:rPr>
          <w:spacing w:val="-2"/>
          <w:sz w:val="28"/>
          <w:szCs w:val="28"/>
          <w:lang w:val="en-US"/>
        </w:rPr>
        <w:t>ti</w:t>
      </w:r>
      <w:r w:rsidRPr="00FE3086">
        <w:rPr>
          <w:sz w:val="28"/>
          <w:szCs w:val="28"/>
          <w:lang w:val="en-US"/>
        </w:rPr>
        <w:t xml:space="preserve">on   </w:t>
      </w:r>
      <w:r w:rsidRPr="00FE3086">
        <w:rPr>
          <w:spacing w:val="-26"/>
          <w:sz w:val="28"/>
          <w:szCs w:val="28"/>
          <w:lang w:val="en-US"/>
        </w:rPr>
        <w:t xml:space="preserve"> </w:t>
      </w:r>
      <w:r w:rsidRPr="00FE3086">
        <w:rPr>
          <w:spacing w:val="-3"/>
          <w:sz w:val="28"/>
          <w:szCs w:val="28"/>
          <w:lang w:val="en-US"/>
        </w:rPr>
        <w:t>a</w:t>
      </w:r>
      <w:r w:rsidRPr="00FE3086">
        <w:rPr>
          <w:sz w:val="28"/>
          <w:szCs w:val="28"/>
          <w:lang w:val="en-US"/>
        </w:rPr>
        <w:t xml:space="preserve">nd   </w:t>
      </w:r>
      <w:r w:rsidRPr="00FE3086">
        <w:rPr>
          <w:spacing w:val="-28"/>
          <w:sz w:val="28"/>
          <w:szCs w:val="28"/>
          <w:lang w:val="en-US"/>
        </w:rPr>
        <w:t xml:space="preserve"> </w:t>
      </w:r>
      <w:r w:rsidRPr="00FE3086">
        <w:rPr>
          <w:sz w:val="28"/>
          <w:szCs w:val="28"/>
          <w:lang w:val="en-US"/>
        </w:rPr>
        <w:t>i</w:t>
      </w:r>
      <w:r w:rsidRPr="00FE3086">
        <w:rPr>
          <w:spacing w:val="-2"/>
          <w:sz w:val="28"/>
          <w:szCs w:val="28"/>
          <w:lang w:val="en-US"/>
        </w:rPr>
        <w:t>t</w:t>
      </w:r>
      <w:r w:rsidRPr="00FE3086">
        <w:rPr>
          <w:sz w:val="28"/>
          <w:szCs w:val="28"/>
          <w:lang w:val="en-US"/>
        </w:rPr>
        <w:t>s transformaton through the financial crisis.‖</w:t>
      </w:r>
      <w:r w:rsidRPr="00FE3086">
        <w:rPr>
          <w:spacing w:val="-8"/>
          <w:sz w:val="28"/>
          <w:szCs w:val="28"/>
          <w:lang w:val="en-US"/>
        </w:rPr>
        <w:t xml:space="preserve"> </w:t>
      </w:r>
      <w:r>
        <w:rPr>
          <w:sz w:val="28"/>
          <w:szCs w:val="28"/>
        </w:rPr>
        <w:t>(2015)</w:t>
      </w:r>
    </w:p>
    <w:p w:rsidR="00D03463" w:rsidRDefault="00D03463">
      <w:pPr>
        <w:pStyle w:val="ListParagraph"/>
        <w:numPr>
          <w:ilvl w:val="1"/>
          <w:numId w:val="5"/>
        </w:numPr>
        <w:tabs>
          <w:tab w:val="left" w:pos="1650"/>
        </w:tabs>
        <w:ind w:right="654" w:firstLine="709"/>
        <w:rPr>
          <w:sz w:val="28"/>
          <w:szCs w:val="28"/>
        </w:rPr>
      </w:pPr>
      <w:r w:rsidRPr="00FE3086">
        <w:rPr>
          <w:sz w:val="28"/>
          <w:szCs w:val="28"/>
          <w:lang w:val="en-US"/>
        </w:rPr>
        <w:t xml:space="preserve">Jones, Alison, and Brenda Sufrin. </w:t>
      </w:r>
      <w:r w:rsidRPr="00FE3086">
        <w:rPr>
          <w:i/>
          <w:iCs/>
          <w:sz w:val="28"/>
          <w:szCs w:val="28"/>
          <w:lang w:val="en-US"/>
        </w:rPr>
        <w:t xml:space="preserve">EU competition law: text, cases, and materials. </w:t>
      </w:r>
      <w:r>
        <w:rPr>
          <w:sz w:val="28"/>
          <w:szCs w:val="28"/>
        </w:rPr>
        <w:t>Oxford University Press,</w:t>
      </w:r>
      <w:r>
        <w:rPr>
          <w:spacing w:val="-5"/>
          <w:sz w:val="28"/>
          <w:szCs w:val="28"/>
        </w:rPr>
        <w:t xml:space="preserve"> </w:t>
      </w:r>
      <w:r>
        <w:rPr>
          <w:sz w:val="28"/>
          <w:szCs w:val="28"/>
        </w:rPr>
        <w:t>2016</w:t>
      </w:r>
    </w:p>
    <w:p w:rsidR="00D03463" w:rsidRDefault="00D03463">
      <w:pPr>
        <w:pStyle w:val="ListParagraph"/>
        <w:numPr>
          <w:ilvl w:val="1"/>
          <w:numId w:val="5"/>
        </w:numPr>
        <w:tabs>
          <w:tab w:val="left" w:pos="1650"/>
        </w:tabs>
        <w:ind w:right="651" w:firstLine="709"/>
        <w:rPr>
          <w:sz w:val="28"/>
          <w:szCs w:val="28"/>
        </w:rPr>
      </w:pPr>
      <w:r w:rsidRPr="00FE3086">
        <w:rPr>
          <w:sz w:val="28"/>
          <w:szCs w:val="28"/>
          <w:lang w:val="en-US"/>
        </w:rPr>
        <w:t xml:space="preserve">Kalimo, Harri, and Max S. Jansson, eds. </w:t>
      </w:r>
      <w:r w:rsidRPr="00FE3086">
        <w:rPr>
          <w:i/>
          <w:iCs/>
          <w:sz w:val="28"/>
          <w:szCs w:val="28"/>
          <w:lang w:val="en-US"/>
        </w:rPr>
        <w:t xml:space="preserve">EU Economic Law in a Time of Crisis. </w:t>
      </w:r>
      <w:r>
        <w:rPr>
          <w:sz w:val="28"/>
          <w:szCs w:val="28"/>
        </w:rPr>
        <w:t>Edward Elgar Publishing,</w:t>
      </w:r>
      <w:r>
        <w:rPr>
          <w:spacing w:val="-4"/>
          <w:sz w:val="28"/>
          <w:szCs w:val="28"/>
        </w:rPr>
        <w:t xml:space="preserve"> </w:t>
      </w:r>
      <w:r>
        <w:rPr>
          <w:sz w:val="28"/>
          <w:szCs w:val="28"/>
        </w:rPr>
        <w:t>2016</w:t>
      </w:r>
    </w:p>
    <w:p w:rsidR="00D03463" w:rsidRDefault="00D03463">
      <w:pPr>
        <w:pStyle w:val="ListParagraph"/>
        <w:numPr>
          <w:ilvl w:val="1"/>
          <w:numId w:val="5"/>
        </w:numPr>
        <w:tabs>
          <w:tab w:val="left" w:pos="1650"/>
        </w:tabs>
        <w:ind w:right="648" w:firstLine="709"/>
        <w:rPr>
          <w:sz w:val="28"/>
          <w:szCs w:val="28"/>
        </w:rPr>
      </w:pPr>
      <w:r w:rsidRPr="00FE3086">
        <w:rPr>
          <w:sz w:val="28"/>
          <w:szCs w:val="28"/>
          <w:lang w:val="en-US"/>
        </w:rPr>
        <w:t xml:space="preserve">Kilian, Wolfgang, amd Domenik Henning Wendt. </w:t>
      </w:r>
      <w:r w:rsidRPr="00FE3086">
        <w:rPr>
          <w:i/>
          <w:iCs/>
          <w:sz w:val="28"/>
          <w:szCs w:val="28"/>
          <w:lang w:val="en-US"/>
        </w:rPr>
        <w:t xml:space="preserve">Europäisches Wirtschaftsrecht. </w:t>
      </w:r>
      <w:r w:rsidRPr="00FE3086">
        <w:rPr>
          <w:sz w:val="28"/>
          <w:szCs w:val="28"/>
          <w:lang w:val="en-US"/>
        </w:rPr>
        <w:t xml:space="preserve">Nomos Verlagsgesellschaft mbH &amp; Co. </w:t>
      </w:r>
      <w:r>
        <w:rPr>
          <w:sz w:val="28"/>
          <w:szCs w:val="28"/>
        </w:rPr>
        <w:t>KG,</w:t>
      </w:r>
      <w:r>
        <w:rPr>
          <w:spacing w:val="-3"/>
          <w:sz w:val="28"/>
          <w:szCs w:val="28"/>
        </w:rPr>
        <w:t xml:space="preserve"> </w:t>
      </w:r>
      <w:r>
        <w:rPr>
          <w:sz w:val="28"/>
          <w:szCs w:val="28"/>
        </w:rPr>
        <w:t>2017</w:t>
      </w:r>
    </w:p>
    <w:p w:rsidR="00D03463" w:rsidRDefault="00D03463">
      <w:pPr>
        <w:pStyle w:val="ListParagraph"/>
        <w:numPr>
          <w:ilvl w:val="1"/>
          <w:numId w:val="5"/>
        </w:numPr>
        <w:tabs>
          <w:tab w:val="left" w:pos="1650"/>
        </w:tabs>
        <w:ind w:right="648" w:firstLine="709"/>
        <w:rPr>
          <w:sz w:val="28"/>
          <w:szCs w:val="28"/>
        </w:rPr>
      </w:pPr>
      <w:r w:rsidRPr="00FE3086">
        <w:rPr>
          <w:sz w:val="28"/>
          <w:szCs w:val="28"/>
          <w:lang w:val="en-US"/>
        </w:rPr>
        <w:t xml:space="preserve">Kraakman, Reinier, and John Armour. </w:t>
      </w:r>
      <w:r w:rsidRPr="00FE3086">
        <w:rPr>
          <w:i/>
          <w:iCs/>
          <w:sz w:val="28"/>
          <w:szCs w:val="28"/>
          <w:lang w:val="en-US"/>
        </w:rPr>
        <w:t xml:space="preserve">The anatomy of corporate law: A comparative and functional approach. </w:t>
      </w:r>
      <w:r>
        <w:rPr>
          <w:sz w:val="28"/>
          <w:szCs w:val="28"/>
        </w:rPr>
        <w:t>Oxford University Press,</w:t>
      </w:r>
      <w:r>
        <w:rPr>
          <w:spacing w:val="-10"/>
          <w:sz w:val="28"/>
          <w:szCs w:val="28"/>
        </w:rPr>
        <w:t xml:space="preserve"> </w:t>
      </w:r>
      <w:r>
        <w:rPr>
          <w:sz w:val="28"/>
          <w:szCs w:val="28"/>
        </w:rPr>
        <w:t>2017</w:t>
      </w:r>
    </w:p>
    <w:p w:rsidR="00D03463" w:rsidRDefault="00D03463">
      <w:pPr>
        <w:pStyle w:val="ListParagraph"/>
        <w:numPr>
          <w:ilvl w:val="1"/>
          <w:numId w:val="5"/>
        </w:numPr>
        <w:tabs>
          <w:tab w:val="left" w:pos="1650"/>
        </w:tabs>
        <w:ind w:right="653" w:firstLine="709"/>
        <w:rPr>
          <w:sz w:val="28"/>
          <w:szCs w:val="28"/>
        </w:rPr>
      </w:pPr>
      <w:r w:rsidRPr="00FE3086">
        <w:rPr>
          <w:sz w:val="28"/>
          <w:szCs w:val="28"/>
          <w:lang w:val="en-US"/>
        </w:rPr>
        <w:t xml:space="preserve">Lang, Michael, et al., eds. </w:t>
      </w:r>
      <w:r w:rsidRPr="00FE3086">
        <w:rPr>
          <w:i/>
          <w:iCs/>
          <w:sz w:val="28"/>
          <w:szCs w:val="28"/>
          <w:lang w:val="en-US"/>
        </w:rPr>
        <w:t>Introduction to European tax law on direct taxation</w:t>
      </w:r>
      <w:r w:rsidRPr="00FE3086">
        <w:rPr>
          <w:sz w:val="28"/>
          <w:szCs w:val="28"/>
          <w:lang w:val="en-US"/>
        </w:rPr>
        <w:t xml:space="preserve">. </w:t>
      </w:r>
      <w:r>
        <w:rPr>
          <w:sz w:val="28"/>
          <w:szCs w:val="28"/>
        </w:rPr>
        <w:t>Linde Verlag GmbH,</w:t>
      </w:r>
      <w:r>
        <w:rPr>
          <w:spacing w:val="-2"/>
          <w:sz w:val="28"/>
          <w:szCs w:val="28"/>
        </w:rPr>
        <w:t xml:space="preserve"> </w:t>
      </w:r>
      <w:r>
        <w:rPr>
          <w:sz w:val="28"/>
          <w:szCs w:val="28"/>
        </w:rPr>
        <w:t>2015</w:t>
      </w:r>
    </w:p>
    <w:p w:rsidR="00D03463" w:rsidRPr="00FE3086" w:rsidRDefault="00D03463">
      <w:pPr>
        <w:pStyle w:val="ListParagraph"/>
        <w:numPr>
          <w:ilvl w:val="1"/>
          <w:numId w:val="5"/>
        </w:numPr>
        <w:tabs>
          <w:tab w:val="left" w:pos="1650"/>
          <w:tab w:val="left" w:pos="3054"/>
          <w:tab w:val="left" w:pos="4456"/>
          <w:tab w:val="left" w:pos="5619"/>
          <w:tab w:val="left" w:pos="6524"/>
          <w:tab w:val="left" w:pos="7159"/>
          <w:tab w:val="left" w:pos="8553"/>
          <w:tab w:val="left" w:pos="9707"/>
        </w:tabs>
        <w:spacing w:line="321" w:lineRule="exact"/>
        <w:ind w:firstLine="709"/>
        <w:jc w:val="left"/>
        <w:rPr>
          <w:sz w:val="28"/>
          <w:szCs w:val="28"/>
          <w:lang w:val="en-US"/>
        </w:rPr>
      </w:pPr>
      <w:r w:rsidRPr="00FE3086">
        <w:rPr>
          <w:sz w:val="28"/>
          <w:szCs w:val="28"/>
          <w:lang w:val="en-US"/>
        </w:rPr>
        <w:t>Liebscher,</w:t>
      </w:r>
      <w:r w:rsidRPr="00FE3086">
        <w:rPr>
          <w:sz w:val="28"/>
          <w:szCs w:val="28"/>
          <w:lang w:val="en-US"/>
        </w:rPr>
        <w:tab/>
        <w:t>Christoph,</w:t>
      </w:r>
      <w:r w:rsidRPr="00FE3086">
        <w:rPr>
          <w:sz w:val="28"/>
          <w:szCs w:val="28"/>
          <w:lang w:val="en-US"/>
        </w:rPr>
        <w:tab/>
        <w:t>Eckhard</w:t>
      </w:r>
      <w:r w:rsidRPr="00FE3086">
        <w:rPr>
          <w:sz w:val="28"/>
          <w:szCs w:val="28"/>
          <w:lang w:val="en-US"/>
        </w:rPr>
        <w:tab/>
        <w:t>Flohr,</w:t>
      </w:r>
      <w:r w:rsidRPr="00FE3086">
        <w:rPr>
          <w:sz w:val="28"/>
          <w:szCs w:val="28"/>
          <w:lang w:val="en-US"/>
        </w:rPr>
        <w:tab/>
        <w:t>and</w:t>
      </w:r>
      <w:r w:rsidRPr="00FE3086">
        <w:rPr>
          <w:sz w:val="28"/>
          <w:szCs w:val="28"/>
          <w:lang w:val="en-US"/>
        </w:rPr>
        <w:tab/>
        <w:t>Alexander</w:t>
      </w:r>
      <w:r w:rsidRPr="00FE3086">
        <w:rPr>
          <w:sz w:val="28"/>
          <w:szCs w:val="28"/>
          <w:lang w:val="en-US"/>
        </w:rPr>
        <w:tab/>
        <w:t>Petsche,</w:t>
      </w:r>
      <w:r w:rsidRPr="00FE3086">
        <w:rPr>
          <w:sz w:val="28"/>
          <w:szCs w:val="28"/>
          <w:lang w:val="en-US"/>
        </w:rPr>
        <w:tab/>
        <w:t>eds.</w:t>
      </w:r>
    </w:p>
    <w:p w:rsidR="00D03463" w:rsidRPr="00FE3086" w:rsidRDefault="00D03463">
      <w:pPr>
        <w:ind w:left="232"/>
        <w:rPr>
          <w:sz w:val="28"/>
          <w:szCs w:val="28"/>
          <w:lang w:val="en-US"/>
        </w:rPr>
      </w:pPr>
      <w:r w:rsidRPr="00FE3086">
        <w:rPr>
          <w:i/>
          <w:iCs/>
          <w:sz w:val="28"/>
          <w:szCs w:val="28"/>
          <w:lang w:val="en-US"/>
        </w:rPr>
        <w:t>Handbuch der EU-Gruppenfreistellungsverordnungen</w:t>
      </w:r>
      <w:r w:rsidRPr="00FE3086">
        <w:rPr>
          <w:sz w:val="28"/>
          <w:szCs w:val="28"/>
          <w:lang w:val="en-US"/>
        </w:rPr>
        <w:t>. Beckm CH, 2012</w:t>
      </w:r>
    </w:p>
    <w:p w:rsidR="00D03463" w:rsidRDefault="00D03463">
      <w:pPr>
        <w:pStyle w:val="ListParagraph"/>
        <w:numPr>
          <w:ilvl w:val="1"/>
          <w:numId w:val="5"/>
        </w:numPr>
        <w:tabs>
          <w:tab w:val="left" w:pos="1650"/>
        </w:tabs>
        <w:ind w:right="647" w:firstLine="709"/>
        <w:rPr>
          <w:sz w:val="28"/>
          <w:szCs w:val="28"/>
        </w:rPr>
      </w:pPr>
      <w:r w:rsidRPr="00FE3086">
        <w:rPr>
          <w:sz w:val="28"/>
          <w:szCs w:val="28"/>
          <w:lang w:val="en-US"/>
        </w:rPr>
        <w:t xml:space="preserve">Lutter, Marcus, Walter Bayer, and Jessica Schmidt. </w:t>
      </w:r>
      <w:r w:rsidRPr="00FE3086">
        <w:rPr>
          <w:i/>
          <w:iCs/>
          <w:sz w:val="28"/>
          <w:szCs w:val="28"/>
          <w:lang w:val="en-US"/>
        </w:rPr>
        <w:t xml:space="preserve">Europäisches Unternehmens- und Kapitalmarktrecht: Grundlagen, Stand und Entwicklung nebst Texten und Materialen. </w:t>
      </w:r>
      <w:r>
        <w:rPr>
          <w:sz w:val="28"/>
          <w:szCs w:val="28"/>
        </w:rPr>
        <w:t>Vol. 1. Walter de Gruyter,</w:t>
      </w:r>
      <w:r>
        <w:rPr>
          <w:spacing w:val="-5"/>
          <w:sz w:val="28"/>
          <w:szCs w:val="28"/>
        </w:rPr>
        <w:t xml:space="preserve"> </w:t>
      </w:r>
      <w:r>
        <w:rPr>
          <w:sz w:val="28"/>
          <w:szCs w:val="28"/>
        </w:rPr>
        <w:t>2012</w:t>
      </w:r>
    </w:p>
    <w:p w:rsidR="00D03463" w:rsidRDefault="00D03463">
      <w:pPr>
        <w:jc w:val="both"/>
        <w:rPr>
          <w:sz w:val="28"/>
          <w:szCs w:val="28"/>
        </w:rPr>
        <w:sectPr w:rsidR="00D03463">
          <w:pgSz w:w="11910" w:h="16840"/>
          <w:pgMar w:top="1160" w:right="200" w:bottom="1200" w:left="900" w:header="0" w:footer="1003" w:gutter="0"/>
          <w:cols w:space="720"/>
        </w:sectPr>
      </w:pPr>
    </w:p>
    <w:p w:rsidR="00D03463" w:rsidRPr="00FE3086" w:rsidRDefault="00D03463">
      <w:pPr>
        <w:pStyle w:val="ListParagraph"/>
        <w:numPr>
          <w:ilvl w:val="1"/>
          <w:numId w:val="5"/>
        </w:numPr>
        <w:tabs>
          <w:tab w:val="left" w:pos="1650"/>
        </w:tabs>
        <w:spacing w:before="60"/>
        <w:ind w:firstLine="709"/>
        <w:jc w:val="left"/>
        <w:rPr>
          <w:i/>
          <w:iCs/>
          <w:sz w:val="28"/>
          <w:szCs w:val="28"/>
          <w:lang w:val="en-US"/>
        </w:rPr>
      </w:pPr>
      <w:r w:rsidRPr="00FE3086">
        <w:rPr>
          <w:sz w:val="28"/>
          <w:szCs w:val="28"/>
          <w:lang w:val="en-US"/>
        </w:rPr>
        <w:t>Moens</w:t>
      </w:r>
      <w:r w:rsidRPr="00FE3086">
        <w:rPr>
          <w:spacing w:val="22"/>
          <w:sz w:val="28"/>
          <w:szCs w:val="28"/>
          <w:lang w:val="en-US"/>
        </w:rPr>
        <w:t xml:space="preserve"> </w:t>
      </w:r>
      <w:r w:rsidRPr="00FE3086">
        <w:rPr>
          <w:sz w:val="28"/>
          <w:szCs w:val="28"/>
          <w:lang w:val="en-US"/>
        </w:rPr>
        <w:t>Gabriel,</w:t>
      </w:r>
      <w:r w:rsidRPr="00FE3086">
        <w:rPr>
          <w:spacing w:val="20"/>
          <w:sz w:val="28"/>
          <w:szCs w:val="28"/>
          <w:lang w:val="en-US"/>
        </w:rPr>
        <w:t xml:space="preserve"> </w:t>
      </w:r>
      <w:r w:rsidRPr="00FE3086">
        <w:rPr>
          <w:sz w:val="28"/>
          <w:szCs w:val="28"/>
          <w:lang w:val="en-US"/>
        </w:rPr>
        <w:t>and</w:t>
      </w:r>
      <w:r w:rsidRPr="00FE3086">
        <w:rPr>
          <w:spacing w:val="19"/>
          <w:sz w:val="28"/>
          <w:szCs w:val="28"/>
          <w:lang w:val="en-US"/>
        </w:rPr>
        <w:t xml:space="preserve"> </w:t>
      </w:r>
      <w:r w:rsidRPr="00FE3086">
        <w:rPr>
          <w:sz w:val="28"/>
          <w:szCs w:val="28"/>
          <w:lang w:val="en-US"/>
        </w:rPr>
        <w:t>John</w:t>
      </w:r>
      <w:r w:rsidRPr="00FE3086">
        <w:rPr>
          <w:spacing w:val="22"/>
          <w:sz w:val="28"/>
          <w:szCs w:val="28"/>
          <w:lang w:val="en-US"/>
        </w:rPr>
        <w:t xml:space="preserve"> </w:t>
      </w:r>
      <w:r w:rsidRPr="00FE3086">
        <w:rPr>
          <w:sz w:val="28"/>
          <w:szCs w:val="28"/>
          <w:lang w:val="en-US"/>
        </w:rPr>
        <w:t>Trone.</w:t>
      </w:r>
      <w:r w:rsidRPr="00FE3086">
        <w:rPr>
          <w:spacing w:val="26"/>
          <w:sz w:val="28"/>
          <w:szCs w:val="28"/>
          <w:lang w:val="en-US"/>
        </w:rPr>
        <w:t xml:space="preserve"> </w:t>
      </w:r>
      <w:r w:rsidRPr="00FE3086">
        <w:rPr>
          <w:i/>
          <w:iCs/>
          <w:sz w:val="28"/>
          <w:szCs w:val="28"/>
          <w:lang w:val="en-US"/>
        </w:rPr>
        <w:t>Commercial</w:t>
      </w:r>
      <w:r w:rsidRPr="00FE3086">
        <w:rPr>
          <w:i/>
          <w:iCs/>
          <w:spacing w:val="19"/>
          <w:sz w:val="28"/>
          <w:szCs w:val="28"/>
          <w:lang w:val="en-US"/>
        </w:rPr>
        <w:t xml:space="preserve"> </w:t>
      </w:r>
      <w:r w:rsidRPr="00FE3086">
        <w:rPr>
          <w:i/>
          <w:iCs/>
          <w:sz w:val="28"/>
          <w:szCs w:val="28"/>
          <w:lang w:val="en-US"/>
        </w:rPr>
        <w:t>law</w:t>
      </w:r>
      <w:r w:rsidRPr="00FE3086">
        <w:rPr>
          <w:i/>
          <w:iCs/>
          <w:spacing w:val="18"/>
          <w:sz w:val="28"/>
          <w:szCs w:val="28"/>
          <w:lang w:val="en-US"/>
        </w:rPr>
        <w:t xml:space="preserve"> </w:t>
      </w:r>
      <w:r w:rsidRPr="00FE3086">
        <w:rPr>
          <w:i/>
          <w:iCs/>
          <w:sz w:val="28"/>
          <w:szCs w:val="28"/>
          <w:lang w:val="en-US"/>
        </w:rPr>
        <w:t>of</w:t>
      </w:r>
      <w:r w:rsidRPr="00FE3086">
        <w:rPr>
          <w:i/>
          <w:iCs/>
          <w:spacing w:val="23"/>
          <w:sz w:val="28"/>
          <w:szCs w:val="28"/>
          <w:lang w:val="en-US"/>
        </w:rPr>
        <w:t xml:space="preserve"> </w:t>
      </w:r>
      <w:r w:rsidRPr="00FE3086">
        <w:rPr>
          <w:i/>
          <w:iCs/>
          <w:sz w:val="28"/>
          <w:szCs w:val="28"/>
          <w:lang w:val="en-US"/>
        </w:rPr>
        <w:t>the</w:t>
      </w:r>
      <w:r w:rsidRPr="00FE3086">
        <w:rPr>
          <w:i/>
          <w:iCs/>
          <w:spacing w:val="21"/>
          <w:sz w:val="28"/>
          <w:szCs w:val="28"/>
          <w:lang w:val="en-US"/>
        </w:rPr>
        <w:t xml:space="preserve"> </w:t>
      </w:r>
      <w:r w:rsidRPr="00FE3086">
        <w:rPr>
          <w:i/>
          <w:iCs/>
          <w:sz w:val="28"/>
          <w:szCs w:val="28"/>
          <w:lang w:val="en-US"/>
        </w:rPr>
        <w:t>European</w:t>
      </w:r>
      <w:r w:rsidRPr="00FE3086">
        <w:rPr>
          <w:i/>
          <w:iCs/>
          <w:spacing w:val="22"/>
          <w:sz w:val="28"/>
          <w:szCs w:val="28"/>
          <w:lang w:val="en-US"/>
        </w:rPr>
        <w:t xml:space="preserve"> </w:t>
      </w:r>
      <w:r w:rsidRPr="00FE3086">
        <w:rPr>
          <w:i/>
          <w:iCs/>
          <w:sz w:val="28"/>
          <w:szCs w:val="28"/>
          <w:lang w:val="en-US"/>
        </w:rPr>
        <w:t>Union.</w:t>
      </w:r>
    </w:p>
    <w:p w:rsidR="00D03463" w:rsidRPr="00FE3086" w:rsidRDefault="00D03463">
      <w:pPr>
        <w:pStyle w:val="BodyText"/>
        <w:rPr>
          <w:lang w:val="en-US"/>
        </w:rPr>
      </w:pPr>
      <w:r w:rsidRPr="00FE3086">
        <w:rPr>
          <w:lang w:val="en-US"/>
        </w:rPr>
        <w:t>Vol. 4. Springer Science &amp; Business Media, 2010</w:t>
      </w:r>
    </w:p>
    <w:p w:rsidR="00D03463" w:rsidRDefault="00D03463">
      <w:pPr>
        <w:pStyle w:val="ListParagraph"/>
        <w:numPr>
          <w:ilvl w:val="1"/>
          <w:numId w:val="5"/>
        </w:numPr>
        <w:tabs>
          <w:tab w:val="left" w:pos="1650"/>
        </w:tabs>
        <w:spacing w:before="2"/>
        <w:ind w:right="652" w:firstLine="709"/>
        <w:rPr>
          <w:sz w:val="28"/>
          <w:szCs w:val="28"/>
        </w:rPr>
      </w:pPr>
      <w:r w:rsidRPr="00FE3086">
        <w:rPr>
          <w:sz w:val="28"/>
          <w:szCs w:val="28"/>
          <w:lang w:val="en-US"/>
        </w:rPr>
        <w:t xml:space="preserve">Nagel, Bernhard. </w:t>
      </w:r>
      <w:r w:rsidRPr="00FE3086">
        <w:rPr>
          <w:i/>
          <w:iCs/>
          <w:sz w:val="28"/>
          <w:szCs w:val="28"/>
          <w:lang w:val="en-US"/>
        </w:rPr>
        <w:t xml:space="preserve">Wirtschaftsrecht der Europäischen Union: eine Einführung. </w:t>
      </w:r>
      <w:r>
        <w:rPr>
          <w:sz w:val="28"/>
          <w:szCs w:val="28"/>
        </w:rPr>
        <w:t>Nomos Verlag-Ges.,</w:t>
      </w:r>
      <w:r>
        <w:rPr>
          <w:spacing w:val="-1"/>
          <w:sz w:val="28"/>
          <w:szCs w:val="28"/>
        </w:rPr>
        <w:t xml:space="preserve"> </w:t>
      </w:r>
      <w:r>
        <w:rPr>
          <w:sz w:val="28"/>
          <w:szCs w:val="28"/>
        </w:rPr>
        <w:t>2003</w:t>
      </w:r>
    </w:p>
    <w:p w:rsidR="00D03463" w:rsidRDefault="00D03463">
      <w:pPr>
        <w:pStyle w:val="ListParagraph"/>
        <w:numPr>
          <w:ilvl w:val="1"/>
          <w:numId w:val="5"/>
        </w:numPr>
        <w:tabs>
          <w:tab w:val="left" w:pos="1650"/>
        </w:tabs>
        <w:ind w:right="648" w:firstLine="709"/>
        <w:rPr>
          <w:sz w:val="28"/>
          <w:szCs w:val="28"/>
        </w:rPr>
      </w:pPr>
      <w:r w:rsidRPr="00FE3086">
        <w:rPr>
          <w:sz w:val="28"/>
          <w:szCs w:val="28"/>
          <w:lang w:val="en-US"/>
        </w:rPr>
        <w:t xml:space="preserve">Paul, Craig, and Gráinne de Búrca. </w:t>
      </w:r>
      <w:r w:rsidRPr="00FE3086">
        <w:rPr>
          <w:i/>
          <w:iCs/>
          <w:sz w:val="28"/>
          <w:szCs w:val="28"/>
          <w:lang w:val="en-US"/>
        </w:rPr>
        <w:t xml:space="preserve">EU law: text, cases, and materials. </w:t>
      </w:r>
      <w:r>
        <w:rPr>
          <w:i/>
          <w:iCs/>
          <w:sz w:val="28"/>
          <w:szCs w:val="28"/>
        </w:rPr>
        <w:t>6</w:t>
      </w:r>
      <w:r>
        <w:rPr>
          <w:i/>
          <w:iCs/>
          <w:sz w:val="28"/>
          <w:szCs w:val="28"/>
          <w:vertAlign w:val="superscript"/>
        </w:rPr>
        <w:t>th</w:t>
      </w:r>
      <w:r>
        <w:rPr>
          <w:i/>
          <w:iCs/>
          <w:sz w:val="28"/>
          <w:szCs w:val="28"/>
        </w:rPr>
        <w:t xml:space="preserve"> Edition. </w:t>
      </w:r>
      <w:r>
        <w:rPr>
          <w:sz w:val="28"/>
          <w:szCs w:val="28"/>
        </w:rPr>
        <w:t>Oxford University Press,</w:t>
      </w:r>
      <w:r>
        <w:rPr>
          <w:spacing w:val="-8"/>
          <w:sz w:val="28"/>
          <w:szCs w:val="28"/>
        </w:rPr>
        <w:t xml:space="preserve"> </w:t>
      </w:r>
      <w:r>
        <w:rPr>
          <w:sz w:val="28"/>
          <w:szCs w:val="28"/>
        </w:rPr>
        <w:t>2015</w:t>
      </w:r>
    </w:p>
    <w:p w:rsidR="00D03463" w:rsidRDefault="00D03463">
      <w:pPr>
        <w:pStyle w:val="ListParagraph"/>
        <w:numPr>
          <w:ilvl w:val="1"/>
          <w:numId w:val="5"/>
        </w:numPr>
        <w:tabs>
          <w:tab w:val="left" w:pos="1650"/>
        </w:tabs>
        <w:ind w:right="650" w:firstLine="709"/>
        <w:rPr>
          <w:sz w:val="28"/>
          <w:szCs w:val="28"/>
        </w:rPr>
      </w:pPr>
      <w:r w:rsidRPr="00FE3086">
        <w:rPr>
          <w:sz w:val="28"/>
          <w:szCs w:val="28"/>
          <w:lang w:val="en-US"/>
        </w:rPr>
        <w:t xml:space="preserve">Purnhagen, Kai, and Peter Rott, eds. </w:t>
      </w:r>
      <w:r w:rsidRPr="00FE3086">
        <w:rPr>
          <w:i/>
          <w:iCs/>
          <w:sz w:val="28"/>
          <w:szCs w:val="28"/>
          <w:lang w:val="en-US"/>
        </w:rPr>
        <w:t>Varieties of European economic law and regulation: Liber Amicorum for Hans Micklitz</w:t>
      </w:r>
      <w:r w:rsidRPr="00FE3086">
        <w:rPr>
          <w:sz w:val="28"/>
          <w:szCs w:val="28"/>
          <w:lang w:val="en-US"/>
        </w:rPr>
        <w:t xml:space="preserve">, Vol. 3. </w:t>
      </w:r>
      <w:r>
        <w:rPr>
          <w:sz w:val="28"/>
          <w:szCs w:val="28"/>
        </w:rPr>
        <w:t>Springer,</w:t>
      </w:r>
      <w:r>
        <w:rPr>
          <w:spacing w:val="-15"/>
          <w:sz w:val="28"/>
          <w:szCs w:val="28"/>
        </w:rPr>
        <w:t xml:space="preserve"> </w:t>
      </w:r>
      <w:r>
        <w:rPr>
          <w:sz w:val="28"/>
          <w:szCs w:val="28"/>
        </w:rPr>
        <w:t>2014</w:t>
      </w:r>
    </w:p>
    <w:p w:rsidR="00D03463" w:rsidRDefault="00D03463">
      <w:pPr>
        <w:pStyle w:val="ListParagraph"/>
        <w:numPr>
          <w:ilvl w:val="1"/>
          <w:numId w:val="5"/>
        </w:numPr>
        <w:tabs>
          <w:tab w:val="left" w:pos="1650"/>
        </w:tabs>
        <w:spacing w:line="242" w:lineRule="auto"/>
        <w:ind w:right="651" w:firstLine="709"/>
        <w:rPr>
          <w:sz w:val="28"/>
          <w:szCs w:val="28"/>
        </w:rPr>
      </w:pPr>
      <w:r w:rsidRPr="00FE3086">
        <w:rPr>
          <w:sz w:val="28"/>
          <w:szCs w:val="28"/>
          <w:lang w:val="en-US"/>
        </w:rPr>
        <w:t>Rei</w:t>
      </w:r>
      <w:r w:rsidRPr="00FE3086">
        <w:rPr>
          <w:spacing w:val="-3"/>
          <w:sz w:val="28"/>
          <w:szCs w:val="28"/>
          <w:lang w:val="en-US"/>
        </w:rPr>
        <w:t>c</w:t>
      </w:r>
      <w:r w:rsidRPr="00FE3086">
        <w:rPr>
          <w:sz w:val="28"/>
          <w:szCs w:val="28"/>
          <w:lang w:val="en-US"/>
        </w:rPr>
        <w:t>h,</w:t>
      </w:r>
      <w:r w:rsidRPr="00FE3086">
        <w:rPr>
          <w:spacing w:val="10"/>
          <w:sz w:val="28"/>
          <w:szCs w:val="28"/>
          <w:lang w:val="en-US"/>
        </w:rPr>
        <w:t xml:space="preserve"> </w:t>
      </w:r>
      <w:r w:rsidRPr="00FE3086">
        <w:rPr>
          <w:spacing w:val="-2"/>
          <w:sz w:val="28"/>
          <w:szCs w:val="28"/>
          <w:lang w:val="en-US"/>
        </w:rPr>
        <w:t>N</w:t>
      </w:r>
      <w:r w:rsidRPr="00FE3086">
        <w:rPr>
          <w:sz w:val="28"/>
          <w:szCs w:val="28"/>
          <w:lang w:val="en-US"/>
        </w:rPr>
        <w:t>o</w:t>
      </w:r>
      <w:r w:rsidRPr="00FE3086">
        <w:rPr>
          <w:spacing w:val="-3"/>
          <w:sz w:val="28"/>
          <w:szCs w:val="28"/>
          <w:lang w:val="en-US"/>
        </w:rPr>
        <w:t>r</w:t>
      </w:r>
      <w:r w:rsidRPr="00FE3086">
        <w:rPr>
          <w:sz w:val="28"/>
          <w:szCs w:val="28"/>
          <w:lang w:val="en-US"/>
        </w:rPr>
        <w:t>ber</w:t>
      </w:r>
      <w:r w:rsidRPr="00FE3086">
        <w:rPr>
          <w:spacing w:val="1"/>
          <w:sz w:val="28"/>
          <w:szCs w:val="28"/>
          <w:lang w:val="en-US"/>
        </w:rPr>
        <w:t>t</w:t>
      </w:r>
      <w:r w:rsidRPr="00FE3086">
        <w:rPr>
          <w:sz w:val="28"/>
          <w:szCs w:val="28"/>
          <w:lang w:val="en-US"/>
        </w:rPr>
        <w:t>,</w:t>
      </w:r>
      <w:r w:rsidRPr="00FE3086">
        <w:rPr>
          <w:spacing w:val="10"/>
          <w:sz w:val="28"/>
          <w:szCs w:val="28"/>
          <w:lang w:val="en-US"/>
        </w:rPr>
        <w:t xml:space="preserve"> </w:t>
      </w:r>
      <w:r w:rsidRPr="00FE3086">
        <w:rPr>
          <w:spacing w:val="-3"/>
          <w:sz w:val="28"/>
          <w:szCs w:val="28"/>
          <w:lang w:val="en-US"/>
        </w:rPr>
        <w:t>a</w:t>
      </w:r>
      <w:r w:rsidRPr="00FE3086">
        <w:rPr>
          <w:sz w:val="28"/>
          <w:szCs w:val="28"/>
          <w:lang w:val="en-US"/>
        </w:rPr>
        <w:t>nd</w:t>
      </w:r>
      <w:r w:rsidRPr="00FE3086">
        <w:rPr>
          <w:spacing w:val="9"/>
          <w:sz w:val="28"/>
          <w:szCs w:val="28"/>
          <w:lang w:val="en-US"/>
        </w:rPr>
        <w:t xml:space="preserve"> </w:t>
      </w:r>
      <w:r w:rsidRPr="00FE3086">
        <w:rPr>
          <w:spacing w:val="-2"/>
          <w:sz w:val="28"/>
          <w:szCs w:val="28"/>
          <w:lang w:val="en-US"/>
        </w:rPr>
        <w:t>H</w:t>
      </w:r>
      <w:r w:rsidRPr="00FE3086">
        <w:rPr>
          <w:sz w:val="28"/>
          <w:szCs w:val="28"/>
          <w:lang w:val="en-US"/>
        </w:rPr>
        <w:t>a</w:t>
      </w:r>
      <w:r w:rsidRPr="00FE3086">
        <w:rPr>
          <w:spacing w:val="1"/>
          <w:sz w:val="28"/>
          <w:szCs w:val="28"/>
          <w:lang w:val="en-US"/>
        </w:rPr>
        <w:t>n</w:t>
      </w:r>
      <w:r w:rsidRPr="00FE3086">
        <w:rPr>
          <w:spacing w:val="5"/>
          <w:sz w:val="28"/>
          <w:szCs w:val="28"/>
          <w:lang w:val="en-US"/>
        </w:rPr>
        <w:t>s</w:t>
      </w:r>
      <w:r w:rsidRPr="00FE3086">
        <w:rPr>
          <w:sz w:val="28"/>
          <w:szCs w:val="28"/>
          <w:lang w:val="en-US"/>
        </w:rPr>
        <w:t>-</w:t>
      </w:r>
      <w:r w:rsidRPr="00FE3086">
        <w:rPr>
          <w:spacing w:val="-4"/>
          <w:sz w:val="28"/>
          <w:szCs w:val="28"/>
          <w:lang w:val="en-US"/>
        </w:rPr>
        <w:t>W</w:t>
      </w:r>
      <w:r w:rsidRPr="00FE3086">
        <w:rPr>
          <w:sz w:val="28"/>
          <w:szCs w:val="28"/>
          <w:lang w:val="en-US"/>
        </w:rPr>
        <w:t>.</w:t>
      </w:r>
      <w:r w:rsidRPr="00FE3086">
        <w:rPr>
          <w:spacing w:val="10"/>
          <w:sz w:val="28"/>
          <w:szCs w:val="28"/>
          <w:lang w:val="en-US"/>
        </w:rPr>
        <w:t xml:space="preserve"> </w:t>
      </w:r>
      <w:r w:rsidRPr="00FE3086">
        <w:rPr>
          <w:spacing w:val="-1"/>
          <w:sz w:val="28"/>
          <w:szCs w:val="28"/>
          <w:lang w:val="en-US"/>
        </w:rPr>
        <w:t>M</w:t>
      </w:r>
      <w:r w:rsidRPr="00FE3086">
        <w:rPr>
          <w:sz w:val="28"/>
          <w:szCs w:val="28"/>
          <w:lang w:val="en-US"/>
        </w:rPr>
        <w:t>ic</w:t>
      </w:r>
      <w:r w:rsidRPr="00FE3086">
        <w:rPr>
          <w:spacing w:val="-2"/>
          <w:sz w:val="28"/>
          <w:szCs w:val="28"/>
          <w:lang w:val="en-US"/>
        </w:rPr>
        <w:t>kl</w:t>
      </w:r>
      <w:r w:rsidRPr="00FE3086">
        <w:rPr>
          <w:sz w:val="28"/>
          <w:szCs w:val="28"/>
          <w:lang w:val="en-US"/>
        </w:rPr>
        <w:t>itz.</w:t>
      </w:r>
      <w:r w:rsidRPr="00FE3086">
        <w:rPr>
          <w:spacing w:val="10"/>
          <w:sz w:val="28"/>
          <w:szCs w:val="28"/>
          <w:lang w:val="en-US"/>
        </w:rPr>
        <w:t xml:space="preserve"> </w:t>
      </w:r>
      <w:r w:rsidRPr="00FE3086">
        <w:rPr>
          <w:spacing w:val="-3"/>
          <w:w w:val="44"/>
          <w:sz w:val="28"/>
          <w:szCs w:val="28"/>
          <w:lang w:val="en-US"/>
        </w:rPr>
        <w:t>―</w:t>
      </w:r>
      <w:r w:rsidRPr="00FE3086">
        <w:rPr>
          <w:spacing w:val="-2"/>
          <w:sz w:val="28"/>
          <w:szCs w:val="28"/>
          <w:lang w:val="en-US"/>
        </w:rPr>
        <w:t>E</w:t>
      </w:r>
      <w:r w:rsidRPr="00FE3086">
        <w:rPr>
          <w:sz w:val="28"/>
          <w:szCs w:val="28"/>
          <w:lang w:val="en-US"/>
        </w:rPr>
        <w:t>c</w:t>
      </w:r>
      <w:r w:rsidRPr="00FE3086">
        <w:rPr>
          <w:spacing w:val="1"/>
          <w:sz w:val="28"/>
          <w:szCs w:val="28"/>
          <w:lang w:val="en-US"/>
        </w:rPr>
        <w:t>o</w:t>
      </w:r>
      <w:r w:rsidRPr="00FE3086">
        <w:rPr>
          <w:spacing w:val="-2"/>
          <w:sz w:val="28"/>
          <w:szCs w:val="28"/>
          <w:lang w:val="en-US"/>
        </w:rPr>
        <w:t>n</w:t>
      </w:r>
      <w:r w:rsidRPr="00FE3086">
        <w:rPr>
          <w:sz w:val="28"/>
          <w:szCs w:val="28"/>
          <w:lang w:val="en-US"/>
        </w:rPr>
        <w:t>o</w:t>
      </w:r>
      <w:r w:rsidRPr="00FE3086">
        <w:rPr>
          <w:spacing w:val="-5"/>
          <w:sz w:val="28"/>
          <w:szCs w:val="28"/>
          <w:lang w:val="en-US"/>
        </w:rPr>
        <w:t>m</w:t>
      </w:r>
      <w:r w:rsidRPr="00FE3086">
        <w:rPr>
          <w:sz w:val="28"/>
          <w:szCs w:val="28"/>
          <w:lang w:val="en-US"/>
        </w:rPr>
        <w:t>ic</w:t>
      </w:r>
      <w:r w:rsidRPr="00FE3086">
        <w:rPr>
          <w:spacing w:val="11"/>
          <w:sz w:val="28"/>
          <w:szCs w:val="28"/>
          <w:lang w:val="en-US"/>
        </w:rPr>
        <w:t xml:space="preserve"> </w:t>
      </w:r>
      <w:r w:rsidRPr="00FE3086">
        <w:rPr>
          <w:sz w:val="28"/>
          <w:szCs w:val="28"/>
          <w:lang w:val="en-US"/>
        </w:rPr>
        <w:t>la</w:t>
      </w:r>
      <w:r w:rsidRPr="00FE3086">
        <w:rPr>
          <w:spacing w:val="-2"/>
          <w:sz w:val="28"/>
          <w:szCs w:val="28"/>
          <w:lang w:val="en-US"/>
        </w:rPr>
        <w:t>w</w:t>
      </w:r>
      <w:r w:rsidRPr="00FE3086">
        <w:rPr>
          <w:sz w:val="28"/>
          <w:szCs w:val="28"/>
          <w:lang w:val="en-US"/>
        </w:rPr>
        <w:t>,</w:t>
      </w:r>
      <w:r w:rsidRPr="00FE3086">
        <w:rPr>
          <w:spacing w:val="10"/>
          <w:sz w:val="28"/>
          <w:szCs w:val="28"/>
          <w:lang w:val="en-US"/>
        </w:rPr>
        <w:t xml:space="preserve"> </w:t>
      </w:r>
      <w:r w:rsidRPr="00FE3086">
        <w:rPr>
          <w:sz w:val="28"/>
          <w:szCs w:val="28"/>
          <w:lang w:val="en-US"/>
        </w:rPr>
        <w:t>c</w:t>
      </w:r>
      <w:r w:rsidRPr="00FE3086">
        <w:rPr>
          <w:spacing w:val="1"/>
          <w:sz w:val="28"/>
          <w:szCs w:val="28"/>
          <w:lang w:val="en-US"/>
        </w:rPr>
        <w:t>o</w:t>
      </w:r>
      <w:r w:rsidRPr="00FE3086">
        <w:rPr>
          <w:spacing w:val="-2"/>
          <w:sz w:val="28"/>
          <w:szCs w:val="28"/>
          <w:lang w:val="en-US"/>
        </w:rPr>
        <w:t>n</w:t>
      </w:r>
      <w:r w:rsidRPr="00FE3086">
        <w:rPr>
          <w:sz w:val="28"/>
          <w:szCs w:val="28"/>
          <w:lang w:val="en-US"/>
        </w:rPr>
        <w:t>s</w:t>
      </w:r>
      <w:r w:rsidRPr="00FE3086">
        <w:rPr>
          <w:spacing w:val="-2"/>
          <w:sz w:val="28"/>
          <w:szCs w:val="28"/>
          <w:lang w:val="en-US"/>
        </w:rPr>
        <w:t>u</w:t>
      </w:r>
      <w:r w:rsidRPr="00FE3086">
        <w:rPr>
          <w:spacing w:val="-3"/>
          <w:sz w:val="28"/>
          <w:szCs w:val="28"/>
          <w:lang w:val="en-US"/>
        </w:rPr>
        <w:t>m</w:t>
      </w:r>
      <w:r w:rsidRPr="00FE3086">
        <w:rPr>
          <w:sz w:val="28"/>
          <w:szCs w:val="28"/>
          <w:lang w:val="en-US"/>
        </w:rPr>
        <w:t>er</w:t>
      </w:r>
      <w:r w:rsidRPr="00FE3086">
        <w:rPr>
          <w:spacing w:val="11"/>
          <w:sz w:val="28"/>
          <w:szCs w:val="28"/>
          <w:lang w:val="en-US"/>
        </w:rPr>
        <w:t xml:space="preserve"> </w:t>
      </w:r>
      <w:r w:rsidRPr="00FE3086">
        <w:rPr>
          <w:sz w:val="28"/>
          <w:szCs w:val="28"/>
          <w:lang w:val="en-US"/>
        </w:rPr>
        <w:t>inte</w:t>
      </w:r>
      <w:r w:rsidRPr="00FE3086">
        <w:rPr>
          <w:spacing w:val="-3"/>
          <w:sz w:val="28"/>
          <w:szCs w:val="28"/>
          <w:lang w:val="en-US"/>
        </w:rPr>
        <w:t>r</w:t>
      </w:r>
      <w:r w:rsidRPr="00FE3086">
        <w:rPr>
          <w:sz w:val="28"/>
          <w:szCs w:val="28"/>
          <w:lang w:val="en-US"/>
        </w:rPr>
        <w:t>e</w:t>
      </w:r>
      <w:r w:rsidRPr="00FE3086">
        <w:rPr>
          <w:spacing w:val="-2"/>
          <w:sz w:val="28"/>
          <w:szCs w:val="28"/>
          <w:lang w:val="en-US"/>
        </w:rPr>
        <w:t>st</w:t>
      </w:r>
      <w:r w:rsidRPr="00FE3086">
        <w:rPr>
          <w:sz w:val="28"/>
          <w:szCs w:val="28"/>
          <w:lang w:val="en-US"/>
        </w:rPr>
        <w:t xml:space="preserve">s and EU integration.‖ </w:t>
      </w:r>
      <w:r>
        <w:rPr>
          <w:i/>
          <w:iCs/>
          <w:sz w:val="28"/>
          <w:szCs w:val="28"/>
        </w:rPr>
        <w:t xml:space="preserve">European comsumer law </w:t>
      </w:r>
      <w:r>
        <w:rPr>
          <w:sz w:val="28"/>
          <w:szCs w:val="28"/>
        </w:rPr>
        <w:t>(2014):</w:t>
      </w:r>
      <w:r>
        <w:rPr>
          <w:spacing w:val="-19"/>
          <w:sz w:val="28"/>
          <w:szCs w:val="28"/>
        </w:rPr>
        <w:t xml:space="preserve"> </w:t>
      </w:r>
      <w:r>
        <w:rPr>
          <w:sz w:val="28"/>
          <w:szCs w:val="28"/>
        </w:rPr>
        <w:t>1-65</w:t>
      </w:r>
    </w:p>
    <w:p w:rsidR="00D03463" w:rsidRPr="00FE3086" w:rsidRDefault="00D03463">
      <w:pPr>
        <w:pStyle w:val="ListParagraph"/>
        <w:numPr>
          <w:ilvl w:val="1"/>
          <w:numId w:val="5"/>
        </w:numPr>
        <w:tabs>
          <w:tab w:val="left" w:pos="1650"/>
        </w:tabs>
        <w:ind w:right="646" w:firstLine="709"/>
        <w:rPr>
          <w:sz w:val="28"/>
          <w:szCs w:val="28"/>
          <w:lang w:val="en-US"/>
        </w:rPr>
      </w:pPr>
      <w:r w:rsidRPr="00FE3086">
        <w:rPr>
          <w:sz w:val="28"/>
          <w:szCs w:val="28"/>
          <w:lang w:val="en-US"/>
        </w:rPr>
        <w:t xml:space="preserve">Schulze, Rainer, Manfred Zuleeg, and Stefan Kadelbach. </w:t>
      </w:r>
      <w:r w:rsidRPr="00FE3086">
        <w:rPr>
          <w:i/>
          <w:iCs/>
          <w:sz w:val="28"/>
          <w:szCs w:val="28"/>
          <w:lang w:val="en-US"/>
        </w:rPr>
        <w:t xml:space="preserve">Europarecht, Handbuch für die deutsche Praxis, 2. Auflage. </w:t>
      </w:r>
      <w:r w:rsidRPr="00FE3086">
        <w:rPr>
          <w:sz w:val="28"/>
          <w:szCs w:val="28"/>
          <w:lang w:val="en-US"/>
        </w:rPr>
        <w:t>Baden-Baden, 2010. Yit. S/Z/K/Bearbeiter, Europarecht 2010, §, Rn.</w:t>
      </w:r>
    </w:p>
    <w:p w:rsidR="00D03463" w:rsidRDefault="00D03463">
      <w:pPr>
        <w:pStyle w:val="ListParagraph"/>
        <w:numPr>
          <w:ilvl w:val="1"/>
          <w:numId w:val="5"/>
        </w:numPr>
        <w:tabs>
          <w:tab w:val="left" w:pos="1650"/>
        </w:tabs>
        <w:ind w:right="645" w:firstLine="709"/>
        <w:rPr>
          <w:sz w:val="28"/>
          <w:szCs w:val="28"/>
        </w:rPr>
      </w:pPr>
      <w:r w:rsidRPr="00FE3086">
        <w:rPr>
          <w:sz w:val="28"/>
          <w:szCs w:val="28"/>
          <w:lang w:val="en-US"/>
        </w:rPr>
        <w:t xml:space="preserve">Sonder, Nicolas. </w:t>
      </w:r>
      <w:r w:rsidRPr="00FE3086">
        <w:rPr>
          <w:i/>
          <w:iCs/>
          <w:sz w:val="28"/>
          <w:szCs w:val="28"/>
          <w:lang w:val="en-US"/>
        </w:rPr>
        <w:t>Europäisches Wirtschaftsrecht – schnell erfasst</w:t>
      </w:r>
      <w:r w:rsidRPr="00FE3086">
        <w:rPr>
          <w:sz w:val="28"/>
          <w:szCs w:val="28"/>
          <w:lang w:val="en-US"/>
        </w:rPr>
        <w:t xml:space="preserve">. </w:t>
      </w:r>
      <w:r>
        <w:rPr>
          <w:sz w:val="28"/>
          <w:szCs w:val="28"/>
        </w:rPr>
        <w:t>Springer- Verlag,</w:t>
      </w:r>
      <w:r>
        <w:rPr>
          <w:spacing w:val="-2"/>
          <w:sz w:val="28"/>
          <w:szCs w:val="28"/>
        </w:rPr>
        <w:t xml:space="preserve"> </w:t>
      </w:r>
      <w:r>
        <w:rPr>
          <w:sz w:val="28"/>
          <w:szCs w:val="28"/>
        </w:rPr>
        <w:t>2012</w:t>
      </w:r>
    </w:p>
    <w:p w:rsidR="00D03463" w:rsidRDefault="00D03463">
      <w:pPr>
        <w:pStyle w:val="ListParagraph"/>
        <w:numPr>
          <w:ilvl w:val="1"/>
          <w:numId w:val="5"/>
        </w:numPr>
        <w:tabs>
          <w:tab w:val="left" w:pos="1650"/>
        </w:tabs>
        <w:ind w:right="650" w:firstLine="709"/>
        <w:rPr>
          <w:sz w:val="28"/>
          <w:szCs w:val="28"/>
        </w:rPr>
      </w:pPr>
      <w:r w:rsidRPr="00FE3086">
        <w:rPr>
          <w:sz w:val="28"/>
          <w:szCs w:val="28"/>
          <w:lang w:val="en-US"/>
        </w:rPr>
        <w:t>Urbaczek, Mathias, and Sven Walwert. „Das Zollrecht der Europäischen Union.‖</w:t>
      </w:r>
      <w:r w:rsidRPr="00FE3086">
        <w:rPr>
          <w:spacing w:val="-3"/>
          <w:sz w:val="28"/>
          <w:szCs w:val="28"/>
          <w:lang w:val="en-US"/>
        </w:rPr>
        <w:t xml:space="preserve"> </w:t>
      </w:r>
      <w:r>
        <w:rPr>
          <w:sz w:val="28"/>
          <w:szCs w:val="28"/>
        </w:rPr>
        <w:t>(2004)</w:t>
      </w:r>
    </w:p>
    <w:p w:rsidR="00D03463" w:rsidRDefault="00D03463">
      <w:pPr>
        <w:pStyle w:val="ListParagraph"/>
        <w:numPr>
          <w:ilvl w:val="1"/>
          <w:numId w:val="5"/>
        </w:numPr>
        <w:tabs>
          <w:tab w:val="left" w:pos="1650"/>
        </w:tabs>
        <w:ind w:right="657" w:firstLine="709"/>
        <w:rPr>
          <w:sz w:val="28"/>
          <w:szCs w:val="28"/>
        </w:rPr>
      </w:pPr>
      <w:r w:rsidRPr="00FE3086">
        <w:rPr>
          <w:spacing w:val="-4"/>
          <w:sz w:val="28"/>
          <w:szCs w:val="28"/>
          <w:lang w:val="en-US"/>
        </w:rPr>
        <w:t>W</w:t>
      </w:r>
      <w:r w:rsidRPr="00FE3086">
        <w:rPr>
          <w:sz w:val="28"/>
          <w:szCs w:val="28"/>
          <w:lang w:val="en-US"/>
        </w:rPr>
        <w:t>hela</w:t>
      </w:r>
      <w:r w:rsidRPr="00FE3086">
        <w:rPr>
          <w:spacing w:val="1"/>
          <w:sz w:val="28"/>
          <w:szCs w:val="28"/>
          <w:lang w:val="en-US"/>
        </w:rPr>
        <w:t>n</w:t>
      </w:r>
      <w:r w:rsidRPr="00FE3086">
        <w:rPr>
          <w:sz w:val="28"/>
          <w:szCs w:val="28"/>
          <w:lang w:val="en-US"/>
        </w:rPr>
        <w:t>,</w:t>
      </w:r>
      <w:r w:rsidRPr="00FE3086">
        <w:rPr>
          <w:spacing w:val="29"/>
          <w:sz w:val="28"/>
          <w:szCs w:val="28"/>
          <w:lang w:val="en-US"/>
        </w:rPr>
        <w:t xml:space="preserve"> </w:t>
      </w:r>
      <w:r w:rsidRPr="00FE3086">
        <w:rPr>
          <w:spacing w:val="-1"/>
          <w:sz w:val="28"/>
          <w:szCs w:val="28"/>
          <w:lang w:val="en-US"/>
        </w:rPr>
        <w:t>P</w:t>
      </w:r>
      <w:r w:rsidRPr="00FE3086">
        <w:rPr>
          <w:spacing w:val="-3"/>
          <w:sz w:val="28"/>
          <w:szCs w:val="28"/>
          <w:lang w:val="en-US"/>
        </w:rPr>
        <w:t>e</w:t>
      </w:r>
      <w:r w:rsidRPr="00FE3086">
        <w:rPr>
          <w:sz w:val="28"/>
          <w:szCs w:val="28"/>
          <w:lang w:val="en-US"/>
        </w:rPr>
        <w:t>ter.</w:t>
      </w:r>
      <w:r w:rsidRPr="00FE3086">
        <w:rPr>
          <w:spacing w:val="32"/>
          <w:sz w:val="28"/>
          <w:szCs w:val="28"/>
          <w:lang w:val="en-US"/>
        </w:rPr>
        <w:t xml:space="preserve"> </w:t>
      </w:r>
      <w:r w:rsidRPr="00FE3086">
        <w:rPr>
          <w:spacing w:val="-5"/>
          <w:w w:val="44"/>
          <w:sz w:val="28"/>
          <w:szCs w:val="28"/>
          <w:lang w:val="en-US"/>
        </w:rPr>
        <w:t>―</w:t>
      </w:r>
      <w:r w:rsidRPr="00FE3086">
        <w:rPr>
          <w:sz w:val="28"/>
          <w:szCs w:val="28"/>
          <w:lang w:val="en-US"/>
        </w:rPr>
        <w:t>A</w:t>
      </w:r>
      <w:r w:rsidRPr="00FE3086">
        <w:rPr>
          <w:spacing w:val="29"/>
          <w:sz w:val="28"/>
          <w:szCs w:val="28"/>
          <w:lang w:val="en-US"/>
        </w:rPr>
        <w:t xml:space="preserve"> </w:t>
      </w:r>
      <w:r w:rsidRPr="00FE3086">
        <w:rPr>
          <w:sz w:val="28"/>
          <w:szCs w:val="28"/>
          <w:lang w:val="en-US"/>
        </w:rPr>
        <w:t>prin</w:t>
      </w:r>
      <w:r w:rsidRPr="00FE3086">
        <w:rPr>
          <w:spacing w:val="-3"/>
          <w:sz w:val="28"/>
          <w:szCs w:val="28"/>
          <w:lang w:val="en-US"/>
        </w:rPr>
        <w:t>c</w:t>
      </w:r>
      <w:r w:rsidRPr="00FE3086">
        <w:rPr>
          <w:spacing w:val="-2"/>
          <w:sz w:val="28"/>
          <w:szCs w:val="28"/>
          <w:lang w:val="en-US"/>
        </w:rPr>
        <w:t>i</w:t>
      </w:r>
      <w:r w:rsidRPr="00FE3086">
        <w:rPr>
          <w:sz w:val="28"/>
          <w:szCs w:val="28"/>
          <w:lang w:val="en-US"/>
        </w:rPr>
        <w:t>p</w:t>
      </w:r>
      <w:r w:rsidRPr="00FE3086">
        <w:rPr>
          <w:spacing w:val="-2"/>
          <w:sz w:val="28"/>
          <w:szCs w:val="28"/>
          <w:lang w:val="en-US"/>
        </w:rPr>
        <w:t>l</w:t>
      </w:r>
      <w:r w:rsidRPr="00FE3086">
        <w:rPr>
          <w:sz w:val="28"/>
          <w:szCs w:val="28"/>
          <w:lang w:val="en-US"/>
        </w:rPr>
        <w:t>ed</w:t>
      </w:r>
      <w:r w:rsidRPr="00FE3086">
        <w:rPr>
          <w:spacing w:val="31"/>
          <w:sz w:val="28"/>
          <w:szCs w:val="28"/>
          <w:lang w:val="en-US"/>
        </w:rPr>
        <w:t xml:space="preserve"> </w:t>
      </w:r>
      <w:r w:rsidRPr="00FE3086">
        <w:rPr>
          <w:sz w:val="28"/>
          <w:szCs w:val="28"/>
          <w:lang w:val="en-US"/>
        </w:rPr>
        <w:t>a</w:t>
      </w:r>
      <w:r w:rsidRPr="00FE3086">
        <w:rPr>
          <w:spacing w:val="-3"/>
          <w:sz w:val="28"/>
          <w:szCs w:val="28"/>
          <w:lang w:val="en-US"/>
        </w:rPr>
        <w:t>r</w:t>
      </w:r>
      <w:r w:rsidRPr="00FE3086">
        <w:rPr>
          <w:sz w:val="28"/>
          <w:szCs w:val="28"/>
          <w:lang w:val="en-US"/>
        </w:rPr>
        <w:t>gu</w:t>
      </w:r>
      <w:r w:rsidRPr="00FE3086">
        <w:rPr>
          <w:spacing w:val="-5"/>
          <w:sz w:val="28"/>
          <w:szCs w:val="28"/>
          <w:lang w:val="en-US"/>
        </w:rPr>
        <w:t>m</w:t>
      </w:r>
      <w:r w:rsidRPr="00FE3086">
        <w:rPr>
          <w:sz w:val="28"/>
          <w:szCs w:val="28"/>
          <w:lang w:val="en-US"/>
        </w:rPr>
        <w:t>e</w:t>
      </w:r>
      <w:r w:rsidRPr="00FE3086">
        <w:rPr>
          <w:spacing w:val="1"/>
          <w:sz w:val="28"/>
          <w:szCs w:val="28"/>
          <w:lang w:val="en-US"/>
        </w:rPr>
        <w:t>n</w:t>
      </w:r>
      <w:r w:rsidRPr="00FE3086">
        <w:rPr>
          <w:sz w:val="28"/>
          <w:szCs w:val="28"/>
          <w:lang w:val="en-US"/>
        </w:rPr>
        <w:t>t</w:t>
      </w:r>
      <w:r w:rsidRPr="00FE3086">
        <w:rPr>
          <w:spacing w:val="31"/>
          <w:sz w:val="28"/>
          <w:szCs w:val="28"/>
          <w:lang w:val="en-US"/>
        </w:rPr>
        <w:t xml:space="preserve"> </w:t>
      </w:r>
      <w:r w:rsidRPr="00FE3086">
        <w:rPr>
          <w:sz w:val="28"/>
          <w:szCs w:val="28"/>
          <w:lang w:val="en-US"/>
        </w:rPr>
        <w:t>f</w:t>
      </w:r>
      <w:r w:rsidRPr="00FE3086">
        <w:rPr>
          <w:spacing w:val="-2"/>
          <w:sz w:val="28"/>
          <w:szCs w:val="28"/>
          <w:lang w:val="en-US"/>
        </w:rPr>
        <w:t>o</w:t>
      </w:r>
      <w:r w:rsidRPr="00FE3086">
        <w:rPr>
          <w:sz w:val="28"/>
          <w:szCs w:val="28"/>
          <w:lang w:val="en-US"/>
        </w:rPr>
        <w:t>r</w:t>
      </w:r>
      <w:r w:rsidRPr="00FE3086">
        <w:rPr>
          <w:spacing w:val="30"/>
          <w:sz w:val="28"/>
          <w:szCs w:val="28"/>
          <w:lang w:val="en-US"/>
        </w:rPr>
        <w:t xml:space="preserve"> </w:t>
      </w:r>
      <w:r w:rsidRPr="00FE3086">
        <w:rPr>
          <w:sz w:val="28"/>
          <w:szCs w:val="28"/>
          <w:lang w:val="en-US"/>
        </w:rPr>
        <w:t>per</w:t>
      </w:r>
      <w:r w:rsidRPr="00FE3086">
        <w:rPr>
          <w:spacing w:val="-2"/>
          <w:sz w:val="28"/>
          <w:szCs w:val="28"/>
          <w:lang w:val="en-US"/>
        </w:rPr>
        <w:t>so</w:t>
      </w:r>
      <w:r w:rsidRPr="00FE3086">
        <w:rPr>
          <w:sz w:val="28"/>
          <w:szCs w:val="28"/>
          <w:lang w:val="en-US"/>
        </w:rPr>
        <w:t>nal</w:t>
      </w:r>
      <w:r w:rsidRPr="00FE3086">
        <w:rPr>
          <w:spacing w:val="31"/>
          <w:sz w:val="28"/>
          <w:szCs w:val="28"/>
          <w:lang w:val="en-US"/>
        </w:rPr>
        <w:t xml:space="preserve"> </w:t>
      </w:r>
      <w:r w:rsidRPr="00FE3086">
        <w:rPr>
          <w:sz w:val="28"/>
          <w:szCs w:val="28"/>
          <w:lang w:val="en-US"/>
        </w:rPr>
        <w:t>c</w:t>
      </w:r>
      <w:r w:rsidRPr="00FE3086">
        <w:rPr>
          <w:spacing w:val="-3"/>
          <w:sz w:val="28"/>
          <w:szCs w:val="28"/>
          <w:lang w:val="en-US"/>
        </w:rPr>
        <w:t>r</w:t>
      </w:r>
      <w:r w:rsidRPr="00FE3086">
        <w:rPr>
          <w:sz w:val="28"/>
          <w:szCs w:val="28"/>
          <w:lang w:val="en-US"/>
        </w:rPr>
        <w:t>i</w:t>
      </w:r>
      <w:r w:rsidRPr="00FE3086">
        <w:rPr>
          <w:spacing w:val="-5"/>
          <w:sz w:val="28"/>
          <w:szCs w:val="28"/>
          <w:lang w:val="en-US"/>
        </w:rPr>
        <w:t>m</w:t>
      </w:r>
      <w:r w:rsidRPr="00FE3086">
        <w:rPr>
          <w:sz w:val="28"/>
          <w:szCs w:val="28"/>
          <w:lang w:val="en-US"/>
        </w:rPr>
        <w:t>inal</w:t>
      </w:r>
      <w:r w:rsidRPr="00FE3086">
        <w:rPr>
          <w:spacing w:val="31"/>
          <w:sz w:val="28"/>
          <w:szCs w:val="28"/>
          <w:lang w:val="en-US"/>
        </w:rPr>
        <w:t xml:space="preserve"> </w:t>
      </w:r>
      <w:r w:rsidRPr="00FE3086">
        <w:rPr>
          <w:spacing w:val="-2"/>
          <w:sz w:val="28"/>
          <w:szCs w:val="28"/>
          <w:lang w:val="en-US"/>
        </w:rPr>
        <w:t>s</w:t>
      </w:r>
      <w:r w:rsidRPr="00FE3086">
        <w:rPr>
          <w:sz w:val="28"/>
          <w:szCs w:val="28"/>
          <w:lang w:val="en-US"/>
        </w:rPr>
        <w:t>a</w:t>
      </w:r>
      <w:r w:rsidRPr="00FE3086">
        <w:rPr>
          <w:spacing w:val="1"/>
          <w:sz w:val="28"/>
          <w:szCs w:val="28"/>
          <w:lang w:val="en-US"/>
        </w:rPr>
        <w:t>n</w:t>
      </w:r>
      <w:r w:rsidRPr="00FE3086">
        <w:rPr>
          <w:spacing w:val="-3"/>
          <w:sz w:val="28"/>
          <w:szCs w:val="28"/>
          <w:lang w:val="en-US"/>
        </w:rPr>
        <w:t>c</w:t>
      </w:r>
      <w:r w:rsidRPr="00FE3086">
        <w:rPr>
          <w:sz w:val="28"/>
          <w:szCs w:val="28"/>
          <w:lang w:val="en-US"/>
        </w:rPr>
        <w:t>t</w:t>
      </w:r>
      <w:r w:rsidRPr="00FE3086">
        <w:rPr>
          <w:spacing w:val="-2"/>
          <w:sz w:val="28"/>
          <w:szCs w:val="28"/>
          <w:lang w:val="en-US"/>
        </w:rPr>
        <w:t>io</w:t>
      </w:r>
      <w:r w:rsidRPr="00FE3086">
        <w:rPr>
          <w:sz w:val="28"/>
          <w:szCs w:val="28"/>
          <w:lang w:val="en-US"/>
        </w:rPr>
        <w:t>ns</w:t>
      </w:r>
      <w:r w:rsidRPr="00FE3086">
        <w:rPr>
          <w:spacing w:val="31"/>
          <w:sz w:val="28"/>
          <w:szCs w:val="28"/>
          <w:lang w:val="en-US"/>
        </w:rPr>
        <w:t xml:space="preserve"> </w:t>
      </w:r>
      <w:r w:rsidRPr="00FE3086">
        <w:rPr>
          <w:spacing w:val="-3"/>
          <w:sz w:val="28"/>
          <w:szCs w:val="28"/>
          <w:lang w:val="en-US"/>
        </w:rPr>
        <w:t>a</w:t>
      </w:r>
      <w:r w:rsidRPr="00FE3086">
        <w:rPr>
          <w:sz w:val="28"/>
          <w:szCs w:val="28"/>
          <w:lang w:val="en-US"/>
        </w:rPr>
        <w:t>s punishment under EC Cartel Law.‖</w:t>
      </w:r>
      <w:r w:rsidRPr="00FE3086">
        <w:rPr>
          <w:spacing w:val="-8"/>
          <w:sz w:val="28"/>
          <w:szCs w:val="28"/>
          <w:lang w:val="en-US"/>
        </w:rPr>
        <w:t xml:space="preserve"> </w:t>
      </w:r>
      <w:r>
        <w:rPr>
          <w:sz w:val="28"/>
          <w:szCs w:val="28"/>
        </w:rPr>
        <w:t>(2007)</w:t>
      </w:r>
    </w:p>
    <w:p w:rsidR="00D03463" w:rsidRDefault="00D03463">
      <w:pPr>
        <w:pStyle w:val="ListParagraph"/>
        <w:numPr>
          <w:ilvl w:val="1"/>
          <w:numId w:val="5"/>
        </w:numPr>
        <w:tabs>
          <w:tab w:val="left" w:pos="1650"/>
        </w:tabs>
        <w:ind w:right="648" w:firstLine="709"/>
        <w:rPr>
          <w:sz w:val="28"/>
          <w:szCs w:val="28"/>
        </w:rPr>
      </w:pPr>
      <w:r w:rsidRPr="00FE3086">
        <w:rPr>
          <w:sz w:val="28"/>
          <w:szCs w:val="28"/>
          <w:lang w:val="en-US"/>
        </w:rPr>
        <w:t xml:space="preserve">Woods, Lorna. </w:t>
      </w:r>
      <w:r w:rsidRPr="00FE3086">
        <w:rPr>
          <w:i/>
          <w:iCs/>
          <w:sz w:val="28"/>
          <w:szCs w:val="28"/>
          <w:lang w:val="en-US"/>
        </w:rPr>
        <w:t xml:space="preserve">The Free Movement of Goods and Services within the European Community. </w:t>
      </w:r>
      <w:r>
        <w:rPr>
          <w:sz w:val="28"/>
          <w:szCs w:val="28"/>
        </w:rPr>
        <w:t>Ashgate, 2004</w:t>
      </w:r>
    </w:p>
    <w:p w:rsidR="00D03463" w:rsidRDefault="00D03463">
      <w:pPr>
        <w:pStyle w:val="ListParagraph"/>
        <w:numPr>
          <w:ilvl w:val="1"/>
          <w:numId w:val="5"/>
        </w:numPr>
        <w:tabs>
          <w:tab w:val="left" w:pos="1650"/>
        </w:tabs>
        <w:spacing w:line="242" w:lineRule="auto"/>
        <w:ind w:right="647" w:firstLine="709"/>
        <w:rPr>
          <w:sz w:val="28"/>
          <w:szCs w:val="28"/>
        </w:rPr>
      </w:pPr>
      <w:r w:rsidRPr="00FE3086">
        <w:rPr>
          <w:sz w:val="28"/>
          <w:szCs w:val="28"/>
          <w:lang w:val="en-US"/>
        </w:rPr>
        <w:t xml:space="preserve">Wheatherill, Stephen. </w:t>
      </w:r>
      <w:r w:rsidRPr="00FE3086">
        <w:rPr>
          <w:i/>
          <w:iCs/>
          <w:sz w:val="28"/>
          <w:szCs w:val="28"/>
          <w:lang w:val="en-US"/>
        </w:rPr>
        <w:t>Cases and materials on EU law. 12</w:t>
      </w:r>
      <w:r w:rsidRPr="00FE3086">
        <w:rPr>
          <w:i/>
          <w:iCs/>
          <w:sz w:val="28"/>
          <w:szCs w:val="28"/>
          <w:vertAlign w:val="superscript"/>
          <w:lang w:val="en-US"/>
        </w:rPr>
        <w:t>th</w:t>
      </w:r>
      <w:r w:rsidRPr="00FE3086">
        <w:rPr>
          <w:i/>
          <w:iCs/>
          <w:sz w:val="28"/>
          <w:szCs w:val="28"/>
          <w:lang w:val="en-US"/>
        </w:rPr>
        <w:t xml:space="preserve"> Edition. </w:t>
      </w:r>
      <w:r>
        <w:rPr>
          <w:sz w:val="28"/>
          <w:szCs w:val="28"/>
        </w:rPr>
        <w:t>Oxford University Press, USA,</w:t>
      </w:r>
      <w:r>
        <w:rPr>
          <w:spacing w:val="-7"/>
          <w:sz w:val="28"/>
          <w:szCs w:val="28"/>
        </w:rPr>
        <w:t xml:space="preserve"> </w:t>
      </w:r>
      <w:r>
        <w:rPr>
          <w:sz w:val="28"/>
          <w:szCs w:val="28"/>
        </w:rPr>
        <w:t>2016</w:t>
      </w:r>
    </w:p>
    <w:p w:rsidR="00D03463" w:rsidRDefault="00D03463">
      <w:pPr>
        <w:pStyle w:val="BodyText"/>
        <w:spacing w:before="10"/>
        <w:ind w:left="0"/>
        <w:rPr>
          <w:sz w:val="26"/>
          <w:szCs w:val="26"/>
        </w:rPr>
      </w:pPr>
    </w:p>
    <w:p w:rsidR="00D03463" w:rsidRDefault="00D03463">
      <w:pPr>
        <w:ind w:left="941"/>
        <w:rPr>
          <w:i/>
          <w:iCs/>
          <w:sz w:val="28"/>
          <w:szCs w:val="28"/>
        </w:rPr>
      </w:pPr>
      <w:r>
        <w:rPr>
          <w:i/>
          <w:iCs/>
          <w:sz w:val="28"/>
          <w:szCs w:val="28"/>
        </w:rPr>
        <w:t>Нормативно-правові джерела:</w:t>
      </w:r>
    </w:p>
    <w:p w:rsidR="00D03463" w:rsidRDefault="00D03463">
      <w:pPr>
        <w:pStyle w:val="BodyText"/>
        <w:spacing w:before="11"/>
        <w:ind w:left="0"/>
        <w:rPr>
          <w:i/>
          <w:iCs/>
          <w:sz w:val="27"/>
          <w:szCs w:val="27"/>
        </w:rPr>
      </w:pPr>
    </w:p>
    <w:p w:rsidR="00D03463" w:rsidRDefault="00D03463">
      <w:pPr>
        <w:pStyle w:val="ListParagraph"/>
        <w:numPr>
          <w:ilvl w:val="0"/>
          <w:numId w:val="2"/>
        </w:numPr>
        <w:tabs>
          <w:tab w:val="left" w:pos="1650"/>
        </w:tabs>
        <w:ind w:right="655" w:firstLine="709"/>
        <w:rPr>
          <w:sz w:val="28"/>
          <w:szCs w:val="28"/>
        </w:rPr>
      </w:pPr>
      <w:r>
        <w:rPr>
          <w:sz w:val="28"/>
          <w:szCs w:val="28"/>
        </w:rPr>
        <w:t>Конституція України. Прийнята на п'ятій сесії Верховної Ради України 28 червня 1996</w:t>
      </w:r>
      <w:r>
        <w:rPr>
          <w:spacing w:val="-8"/>
          <w:sz w:val="28"/>
          <w:szCs w:val="28"/>
        </w:rPr>
        <w:t xml:space="preserve"> </w:t>
      </w:r>
      <w:r>
        <w:rPr>
          <w:sz w:val="28"/>
          <w:szCs w:val="28"/>
        </w:rPr>
        <w:t>р.</w:t>
      </w:r>
    </w:p>
    <w:p w:rsidR="00D03463" w:rsidRDefault="00D03463">
      <w:pPr>
        <w:pStyle w:val="ListParagraph"/>
        <w:numPr>
          <w:ilvl w:val="0"/>
          <w:numId w:val="2"/>
        </w:numPr>
        <w:tabs>
          <w:tab w:val="left" w:pos="1650"/>
        </w:tabs>
        <w:spacing w:before="1"/>
        <w:ind w:right="657" w:firstLine="709"/>
        <w:rPr>
          <w:sz w:val="28"/>
          <w:szCs w:val="28"/>
        </w:rPr>
      </w:pPr>
      <w:r>
        <w:rPr>
          <w:sz w:val="28"/>
          <w:szCs w:val="28"/>
        </w:rPr>
        <w:t>Господарський кодекс України від 16/01/2003 р. № 436 // Відомості Верховної Ради України. – 2003. – №18, №19-20, №21-22. – ст.</w:t>
      </w:r>
      <w:r>
        <w:rPr>
          <w:spacing w:val="-19"/>
          <w:sz w:val="28"/>
          <w:szCs w:val="28"/>
        </w:rPr>
        <w:t xml:space="preserve"> </w:t>
      </w:r>
      <w:r>
        <w:rPr>
          <w:sz w:val="28"/>
          <w:szCs w:val="28"/>
        </w:rPr>
        <w:t>144</w:t>
      </w:r>
    </w:p>
    <w:p w:rsidR="00D03463" w:rsidRDefault="00D03463">
      <w:pPr>
        <w:pStyle w:val="ListParagraph"/>
        <w:numPr>
          <w:ilvl w:val="0"/>
          <w:numId w:val="2"/>
        </w:numPr>
        <w:tabs>
          <w:tab w:val="left" w:pos="1650"/>
        </w:tabs>
        <w:ind w:right="648" w:firstLine="709"/>
        <w:rPr>
          <w:sz w:val="28"/>
          <w:szCs w:val="28"/>
        </w:rPr>
      </w:pPr>
      <w:r>
        <w:rPr>
          <w:sz w:val="28"/>
          <w:szCs w:val="28"/>
        </w:rPr>
        <w:t>Податковий кодекс України від 02/12/2010 р. № 2755-VI // Відомості Верховної Ради України. – 2011. – №13-14, №15-16, №17. – ст.</w:t>
      </w:r>
      <w:r>
        <w:rPr>
          <w:spacing w:val="-21"/>
          <w:sz w:val="28"/>
          <w:szCs w:val="28"/>
        </w:rPr>
        <w:t xml:space="preserve"> </w:t>
      </w:r>
      <w:r>
        <w:rPr>
          <w:sz w:val="28"/>
          <w:szCs w:val="28"/>
        </w:rPr>
        <w:t>112</w:t>
      </w:r>
    </w:p>
    <w:p w:rsidR="00D03463" w:rsidRDefault="00D03463">
      <w:pPr>
        <w:pStyle w:val="ListParagraph"/>
        <w:numPr>
          <w:ilvl w:val="0"/>
          <w:numId w:val="2"/>
        </w:numPr>
        <w:tabs>
          <w:tab w:val="left" w:pos="1650"/>
        </w:tabs>
        <w:ind w:right="648" w:firstLine="709"/>
        <w:rPr>
          <w:sz w:val="28"/>
          <w:szCs w:val="28"/>
        </w:rPr>
      </w:pPr>
      <w:r>
        <w:rPr>
          <w:sz w:val="28"/>
          <w:szCs w:val="28"/>
        </w:rPr>
        <w:t>Угода про Асоціацію між Україною та Європейським Союзом, Європейським Співтовариством з атомної енергії та їхніми державами-членами від 27.06.2014</w:t>
      </w:r>
      <w:r>
        <w:rPr>
          <w:spacing w:val="-2"/>
          <w:sz w:val="28"/>
          <w:szCs w:val="28"/>
        </w:rPr>
        <w:t xml:space="preserve"> </w:t>
      </w:r>
      <w:r>
        <w:rPr>
          <w:sz w:val="28"/>
          <w:szCs w:val="28"/>
        </w:rPr>
        <w:t>р.</w:t>
      </w:r>
    </w:p>
    <w:p w:rsidR="00D03463" w:rsidRDefault="00D03463">
      <w:pPr>
        <w:pStyle w:val="ListParagraph"/>
        <w:numPr>
          <w:ilvl w:val="0"/>
          <w:numId w:val="2"/>
        </w:numPr>
        <w:tabs>
          <w:tab w:val="left" w:pos="1650"/>
        </w:tabs>
        <w:spacing w:before="1" w:line="322" w:lineRule="exact"/>
        <w:ind w:firstLine="709"/>
        <w:jc w:val="left"/>
        <w:rPr>
          <w:sz w:val="28"/>
          <w:szCs w:val="28"/>
        </w:rPr>
      </w:pPr>
      <w:r>
        <w:rPr>
          <w:sz w:val="28"/>
          <w:szCs w:val="28"/>
        </w:rPr>
        <w:t>Закон України «Про акціонерні товариства» від 17/09/2008 р. №514-VI</w:t>
      </w:r>
    </w:p>
    <w:p w:rsidR="00D03463" w:rsidRDefault="00D03463">
      <w:pPr>
        <w:pStyle w:val="BodyText"/>
        <w:spacing w:line="322" w:lineRule="exact"/>
      </w:pPr>
      <w:r>
        <w:t>// Відомості Верховної Ради України. – 2008. – №50-51. – ст.384</w:t>
      </w:r>
    </w:p>
    <w:p w:rsidR="00D03463" w:rsidRDefault="00D03463">
      <w:pPr>
        <w:pStyle w:val="ListParagraph"/>
        <w:numPr>
          <w:ilvl w:val="0"/>
          <w:numId w:val="2"/>
        </w:numPr>
        <w:tabs>
          <w:tab w:val="left" w:pos="1650"/>
        </w:tabs>
        <w:spacing w:line="322" w:lineRule="exact"/>
        <w:ind w:firstLine="709"/>
        <w:jc w:val="left"/>
        <w:rPr>
          <w:sz w:val="28"/>
          <w:szCs w:val="28"/>
        </w:rPr>
      </w:pPr>
      <w:r>
        <w:rPr>
          <w:sz w:val="28"/>
          <w:szCs w:val="28"/>
        </w:rPr>
        <w:t>Закон України «Про господарські товариства» від 19/09/1991</w:t>
      </w:r>
      <w:r>
        <w:rPr>
          <w:spacing w:val="30"/>
          <w:sz w:val="28"/>
          <w:szCs w:val="28"/>
        </w:rPr>
        <w:t xml:space="preserve"> </w:t>
      </w:r>
      <w:r>
        <w:rPr>
          <w:sz w:val="28"/>
          <w:szCs w:val="28"/>
        </w:rPr>
        <w:t>р.</w:t>
      </w:r>
    </w:p>
    <w:p w:rsidR="00D03463" w:rsidRDefault="00D03463">
      <w:pPr>
        <w:pStyle w:val="BodyText"/>
        <w:spacing w:line="322" w:lineRule="exact"/>
      </w:pPr>
      <w:r>
        <w:t>№1576-ХІI // Відомості Верховної Ради України. – 1991. – №49. – ст.682</w:t>
      </w:r>
    </w:p>
    <w:p w:rsidR="00D03463" w:rsidRDefault="00D03463">
      <w:pPr>
        <w:pStyle w:val="ListParagraph"/>
        <w:numPr>
          <w:ilvl w:val="0"/>
          <w:numId w:val="2"/>
        </w:numPr>
        <w:tabs>
          <w:tab w:val="left" w:pos="1650"/>
        </w:tabs>
        <w:ind w:right="651" w:firstLine="709"/>
        <w:rPr>
          <w:sz w:val="28"/>
          <w:szCs w:val="28"/>
        </w:rPr>
      </w:pPr>
      <w:r>
        <w:rPr>
          <w:sz w:val="28"/>
          <w:szCs w:val="28"/>
        </w:rPr>
        <w:t>Закон України «Про ратифікацію 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 від 16/09/2014 року // Відомості Верховної Ради України. – 2014. – №40. – с.</w:t>
      </w:r>
      <w:r>
        <w:rPr>
          <w:spacing w:val="-13"/>
          <w:sz w:val="28"/>
          <w:szCs w:val="28"/>
        </w:rPr>
        <w:t xml:space="preserve"> </w:t>
      </w:r>
      <w:r>
        <w:rPr>
          <w:sz w:val="28"/>
          <w:szCs w:val="28"/>
        </w:rPr>
        <w:t>2843</w:t>
      </w:r>
    </w:p>
    <w:p w:rsidR="00D03463" w:rsidRDefault="00D03463">
      <w:pPr>
        <w:jc w:val="both"/>
        <w:rPr>
          <w:sz w:val="28"/>
          <w:szCs w:val="28"/>
        </w:rPr>
        <w:sectPr w:rsidR="00D03463">
          <w:pgSz w:w="11910" w:h="16840"/>
          <w:pgMar w:top="1160" w:right="200" w:bottom="1200" w:left="900" w:header="0" w:footer="1003" w:gutter="0"/>
          <w:cols w:space="720"/>
        </w:sectPr>
      </w:pPr>
    </w:p>
    <w:p w:rsidR="00D03463" w:rsidRPr="00FE3086" w:rsidRDefault="00D03463">
      <w:pPr>
        <w:pStyle w:val="ListParagraph"/>
        <w:numPr>
          <w:ilvl w:val="0"/>
          <w:numId w:val="2"/>
        </w:numPr>
        <w:tabs>
          <w:tab w:val="left" w:pos="1650"/>
        </w:tabs>
        <w:spacing w:before="60"/>
        <w:ind w:right="646" w:firstLine="709"/>
        <w:rPr>
          <w:sz w:val="28"/>
          <w:szCs w:val="28"/>
          <w:lang w:val="en-US"/>
        </w:rPr>
      </w:pPr>
      <w:r w:rsidRPr="00FE3086">
        <w:rPr>
          <w:sz w:val="28"/>
          <w:szCs w:val="28"/>
          <w:lang w:val="en-US"/>
        </w:rPr>
        <w:t>Agreement on the European Economic Area. [</w:t>
      </w:r>
      <w:r>
        <w:rPr>
          <w:sz w:val="28"/>
          <w:szCs w:val="28"/>
        </w:rPr>
        <w:t>Електронний</w:t>
      </w:r>
      <w:r w:rsidRPr="00FE3086">
        <w:rPr>
          <w:sz w:val="28"/>
          <w:szCs w:val="28"/>
          <w:lang w:val="en-US"/>
        </w:rPr>
        <w:t xml:space="preserve"> </w:t>
      </w:r>
      <w:r>
        <w:rPr>
          <w:sz w:val="28"/>
          <w:szCs w:val="28"/>
        </w:rPr>
        <w:t>ресурс</w:t>
      </w:r>
      <w:r w:rsidRPr="00FE3086">
        <w:rPr>
          <w:sz w:val="28"/>
          <w:szCs w:val="28"/>
          <w:lang w:val="en-US"/>
        </w:rPr>
        <w:t xml:space="preserve">] – </w:t>
      </w:r>
      <w:r>
        <w:rPr>
          <w:sz w:val="28"/>
          <w:szCs w:val="28"/>
        </w:rPr>
        <w:t>Режим</w:t>
      </w:r>
      <w:r w:rsidRPr="00FE3086">
        <w:rPr>
          <w:sz w:val="28"/>
          <w:szCs w:val="28"/>
          <w:lang w:val="en-US"/>
        </w:rPr>
        <w:t xml:space="preserve"> </w:t>
      </w:r>
      <w:r>
        <w:rPr>
          <w:sz w:val="28"/>
          <w:szCs w:val="28"/>
        </w:rPr>
        <w:t>доступу</w:t>
      </w:r>
      <w:r w:rsidRPr="00FE3086">
        <w:rPr>
          <w:sz w:val="28"/>
          <w:szCs w:val="28"/>
          <w:lang w:val="en-US"/>
        </w:rPr>
        <w:t>:</w:t>
      </w:r>
      <w:r w:rsidRPr="00FE3086">
        <w:rPr>
          <w:color w:val="0000FF"/>
          <w:sz w:val="28"/>
          <w:szCs w:val="28"/>
          <w:lang w:val="en-US"/>
        </w:rPr>
        <w:t xml:space="preserve"> </w:t>
      </w:r>
      <w:hyperlink r:id="rId8">
        <w:r w:rsidRPr="00FE3086">
          <w:rPr>
            <w:color w:val="0000FF"/>
            <w:sz w:val="28"/>
            <w:szCs w:val="28"/>
            <w:u w:val="single" w:color="0000FF"/>
            <w:lang w:val="en-US"/>
          </w:rPr>
          <w:t>http://www.efta.int/media/documents/legal-texts/eea/the-eea-</w:t>
        </w:r>
      </w:hyperlink>
      <w:hyperlink r:id="rId9">
        <w:r w:rsidRPr="00FE3086">
          <w:rPr>
            <w:color w:val="0000FF"/>
            <w:sz w:val="28"/>
            <w:szCs w:val="28"/>
            <w:u w:val="single" w:color="0000FF"/>
            <w:lang w:val="en-US"/>
          </w:rPr>
          <w:t xml:space="preserve"> agreement/Main%20Text%20of%20the%20Agreement/EEAagreement.pdf</w:t>
        </w:r>
      </w:hyperlink>
    </w:p>
    <w:p w:rsidR="00D03463" w:rsidRDefault="00D03463">
      <w:pPr>
        <w:pStyle w:val="ListParagraph"/>
        <w:numPr>
          <w:ilvl w:val="0"/>
          <w:numId w:val="2"/>
        </w:numPr>
        <w:tabs>
          <w:tab w:val="left" w:pos="1650"/>
        </w:tabs>
        <w:spacing w:before="2"/>
        <w:ind w:right="647" w:firstLine="709"/>
        <w:rPr>
          <w:sz w:val="28"/>
          <w:szCs w:val="28"/>
        </w:rPr>
      </w:pPr>
      <w:r w:rsidRPr="00FE3086">
        <w:rPr>
          <w:sz w:val="28"/>
          <w:szCs w:val="28"/>
          <w:lang w:val="en-US"/>
        </w:rPr>
        <w:t xml:space="preserve">Association Agreement between European Union and its Member States, of the one part, and Ukraine, of the other part. </w:t>
      </w:r>
      <w:r>
        <w:rPr>
          <w:sz w:val="28"/>
          <w:szCs w:val="28"/>
        </w:rPr>
        <w:t>[Електронний ресурс] – Режим доступу:</w:t>
      </w:r>
      <w:hyperlink r:id="rId10">
        <w:r>
          <w:rPr>
            <w:color w:val="0000FF"/>
            <w:sz w:val="28"/>
            <w:szCs w:val="28"/>
            <w:u w:val="single" w:color="0000FF"/>
          </w:rPr>
          <w:t xml:space="preserve"> https://trade.ec.europa.eu/doclib/docs/2016/november/tradoc_155103.pdf</w:t>
        </w:r>
      </w:hyperlink>
    </w:p>
    <w:p w:rsidR="00D03463" w:rsidRPr="00FE3086" w:rsidRDefault="00D03463">
      <w:pPr>
        <w:pStyle w:val="ListParagraph"/>
        <w:numPr>
          <w:ilvl w:val="0"/>
          <w:numId w:val="2"/>
        </w:numPr>
        <w:tabs>
          <w:tab w:val="left" w:pos="1650"/>
        </w:tabs>
        <w:ind w:right="645" w:firstLine="709"/>
        <w:rPr>
          <w:sz w:val="28"/>
          <w:szCs w:val="28"/>
          <w:lang w:val="en-US"/>
        </w:rPr>
      </w:pPr>
      <w:r>
        <w:rPr>
          <w:noProof/>
        </w:rPr>
        <w:pict>
          <v:line id="_x0000_s1027" style="position:absolute;left:0;text-align:left;z-index:-251658240;mso-position-horizontal-relative:page" from="296.15pt,48pt" to="296.15pt,64.8pt" strokecolor="white" strokeweight="3.48pt">
            <w10:wrap anchorx="page"/>
          </v:line>
        </w:pict>
      </w:r>
      <w:r w:rsidRPr="00FE3086">
        <w:rPr>
          <w:sz w:val="28"/>
          <w:szCs w:val="28"/>
          <w:lang w:val="en-US"/>
        </w:rPr>
        <w:t>Commission Regulation (EEC) No 4087/88 of 30 November 1988 on the application of Article 85 (3) of the Treaty to categories of franchise agreements. [</w:t>
      </w:r>
      <w:r>
        <w:rPr>
          <w:sz w:val="28"/>
          <w:szCs w:val="28"/>
        </w:rPr>
        <w:t>Електронний</w:t>
      </w:r>
      <w:r w:rsidRPr="00FE3086">
        <w:rPr>
          <w:sz w:val="28"/>
          <w:szCs w:val="28"/>
          <w:lang w:val="en-US"/>
        </w:rPr>
        <w:t xml:space="preserve"> </w:t>
      </w:r>
      <w:r>
        <w:rPr>
          <w:sz w:val="28"/>
          <w:szCs w:val="28"/>
        </w:rPr>
        <w:t>ресурс</w:t>
      </w:r>
      <w:r w:rsidRPr="00FE3086">
        <w:rPr>
          <w:sz w:val="28"/>
          <w:szCs w:val="28"/>
          <w:lang w:val="en-US"/>
        </w:rPr>
        <w:t xml:space="preserve">] – </w:t>
      </w:r>
      <w:r>
        <w:rPr>
          <w:sz w:val="28"/>
          <w:szCs w:val="28"/>
        </w:rPr>
        <w:t>Режим</w:t>
      </w:r>
      <w:r w:rsidRPr="00FE3086">
        <w:rPr>
          <w:sz w:val="28"/>
          <w:szCs w:val="28"/>
          <w:lang w:val="en-US"/>
        </w:rPr>
        <w:t xml:space="preserve"> </w:t>
      </w:r>
      <w:r>
        <w:rPr>
          <w:sz w:val="28"/>
          <w:szCs w:val="28"/>
        </w:rPr>
        <w:t>доступу</w:t>
      </w:r>
      <w:r w:rsidRPr="00FE3086">
        <w:rPr>
          <w:sz w:val="28"/>
          <w:szCs w:val="28"/>
          <w:lang w:val="en-US"/>
        </w:rPr>
        <w:t>:</w:t>
      </w:r>
      <w:r w:rsidRPr="00FE3086">
        <w:rPr>
          <w:color w:val="0000FF"/>
          <w:sz w:val="28"/>
          <w:szCs w:val="28"/>
          <w:lang w:val="en-US"/>
        </w:rPr>
        <w:t xml:space="preserve"> </w:t>
      </w:r>
      <w:hyperlink r:id="rId11">
        <w:r w:rsidRPr="00FE3086">
          <w:rPr>
            <w:color w:val="0000FF"/>
            <w:sz w:val="28"/>
            <w:szCs w:val="28"/>
            <w:u w:val="single" w:color="0000FF"/>
            <w:lang w:val="en-US"/>
          </w:rPr>
          <w:t>https://eur-lex.europa.eu/legal-</w:t>
        </w:r>
      </w:hyperlink>
      <w:hyperlink r:id="rId12">
        <w:r w:rsidRPr="00FE3086">
          <w:rPr>
            <w:color w:val="0000FF"/>
            <w:sz w:val="28"/>
            <w:szCs w:val="28"/>
            <w:u w:val="single" w:color="0000FF"/>
            <w:lang w:val="en-US"/>
          </w:rPr>
          <w:t xml:space="preserve"> content/EN/ALL/?uri=celex:31988R4087</w:t>
        </w:r>
      </w:hyperlink>
    </w:p>
    <w:p w:rsidR="00D03463" w:rsidRPr="00FE3086" w:rsidRDefault="00D03463">
      <w:pPr>
        <w:pStyle w:val="ListParagraph"/>
        <w:numPr>
          <w:ilvl w:val="0"/>
          <w:numId w:val="2"/>
        </w:numPr>
        <w:tabs>
          <w:tab w:val="left" w:pos="1650"/>
        </w:tabs>
        <w:ind w:right="645" w:firstLine="709"/>
        <w:rPr>
          <w:sz w:val="28"/>
          <w:szCs w:val="28"/>
          <w:lang w:val="en-US"/>
        </w:rPr>
      </w:pPr>
      <w:r w:rsidRPr="00FE3086">
        <w:rPr>
          <w:sz w:val="28"/>
          <w:szCs w:val="28"/>
          <w:lang w:val="en-US"/>
        </w:rPr>
        <w:t>Treaty of Lisbon. [</w:t>
      </w:r>
      <w:r>
        <w:rPr>
          <w:sz w:val="28"/>
          <w:szCs w:val="28"/>
        </w:rPr>
        <w:t>Електронний</w:t>
      </w:r>
      <w:r w:rsidRPr="00FE3086">
        <w:rPr>
          <w:sz w:val="28"/>
          <w:szCs w:val="28"/>
          <w:lang w:val="en-US"/>
        </w:rPr>
        <w:t xml:space="preserve"> </w:t>
      </w:r>
      <w:r>
        <w:rPr>
          <w:sz w:val="28"/>
          <w:szCs w:val="28"/>
        </w:rPr>
        <w:t>ресурс</w:t>
      </w:r>
      <w:r w:rsidRPr="00FE3086">
        <w:rPr>
          <w:sz w:val="28"/>
          <w:szCs w:val="28"/>
          <w:lang w:val="en-US"/>
        </w:rPr>
        <w:t xml:space="preserve">] – </w:t>
      </w:r>
      <w:r>
        <w:rPr>
          <w:sz w:val="28"/>
          <w:szCs w:val="28"/>
        </w:rPr>
        <w:t>Режим</w:t>
      </w:r>
      <w:r w:rsidRPr="00FE3086">
        <w:rPr>
          <w:sz w:val="28"/>
          <w:szCs w:val="28"/>
          <w:lang w:val="en-US"/>
        </w:rPr>
        <w:t xml:space="preserve"> </w:t>
      </w:r>
      <w:r>
        <w:rPr>
          <w:sz w:val="28"/>
          <w:szCs w:val="28"/>
        </w:rPr>
        <w:t>доступу</w:t>
      </w:r>
      <w:r w:rsidRPr="00FE3086">
        <w:rPr>
          <w:sz w:val="28"/>
          <w:szCs w:val="28"/>
          <w:lang w:val="en-US"/>
        </w:rPr>
        <w:t>:</w:t>
      </w:r>
      <w:r w:rsidRPr="00FE3086">
        <w:rPr>
          <w:color w:val="0000FF"/>
          <w:sz w:val="28"/>
          <w:szCs w:val="28"/>
          <w:lang w:val="en-US"/>
        </w:rPr>
        <w:t xml:space="preserve"> </w:t>
      </w:r>
      <w:hyperlink r:id="rId13">
        <w:r w:rsidRPr="00FE3086">
          <w:rPr>
            <w:color w:val="0000FF"/>
            <w:sz w:val="28"/>
            <w:szCs w:val="28"/>
            <w:u w:val="single" w:color="0000FF"/>
            <w:lang w:val="en-US"/>
          </w:rPr>
          <w:t>https://eur-</w:t>
        </w:r>
      </w:hyperlink>
      <w:hyperlink r:id="rId14">
        <w:r w:rsidRPr="00FE3086">
          <w:rPr>
            <w:color w:val="0000FF"/>
            <w:sz w:val="28"/>
            <w:szCs w:val="28"/>
            <w:u w:val="single" w:color="0000FF"/>
            <w:lang w:val="en-US"/>
          </w:rPr>
          <w:t xml:space="preserve"> lex.europa.eu/legal-content/EN/TXT/?uri=OJ:C:2007:306:TOC</w:t>
        </w:r>
      </w:hyperlink>
    </w:p>
    <w:p w:rsidR="00D03463" w:rsidRDefault="00D03463">
      <w:pPr>
        <w:pStyle w:val="ListParagraph"/>
        <w:numPr>
          <w:ilvl w:val="0"/>
          <w:numId w:val="2"/>
        </w:numPr>
        <w:tabs>
          <w:tab w:val="left" w:pos="1650"/>
        </w:tabs>
        <w:ind w:right="645" w:firstLine="709"/>
        <w:rPr>
          <w:sz w:val="28"/>
          <w:szCs w:val="28"/>
        </w:rPr>
      </w:pPr>
      <w:r w:rsidRPr="00FE3086">
        <w:rPr>
          <w:sz w:val="28"/>
          <w:szCs w:val="28"/>
          <w:lang w:val="en-US"/>
        </w:rPr>
        <w:t xml:space="preserve">Vienna Convention on Law of Treaties between States and International Organizations or between International Organizations. </w:t>
      </w:r>
      <w:r>
        <w:rPr>
          <w:sz w:val="28"/>
          <w:szCs w:val="28"/>
        </w:rPr>
        <w:t>[Електронний ресурс] – Режим доступу:</w:t>
      </w:r>
      <w:r>
        <w:rPr>
          <w:color w:val="0000FF"/>
          <w:sz w:val="28"/>
          <w:szCs w:val="28"/>
        </w:rPr>
        <w:t xml:space="preserve"> </w:t>
      </w:r>
      <w:hyperlink r:id="rId15">
        <w:r>
          <w:rPr>
            <w:color w:val="0000FF"/>
            <w:sz w:val="28"/>
            <w:szCs w:val="28"/>
            <w:u w:val="single" w:color="0000FF"/>
          </w:rPr>
          <w:t>https://treaties.un.org/pages/viewdetails.aspx?src=treaty&amp;mtdsg_no=xxiii-</w:t>
        </w:r>
      </w:hyperlink>
      <w:hyperlink r:id="rId16">
        <w:r>
          <w:rPr>
            <w:color w:val="0000FF"/>
            <w:sz w:val="28"/>
            <w:szCs w:val="28"/>
            <w:u w:val="single" w:color="0000FF"/>
          </w:rPr>
          <w:t xml:space="preserve"> 3&amp;chapter=23&amp;lang=en</w:t>
        </w:r>
      </w:hyperlink>
    </w:p>
    <w:p w:rsidR="00D03463" w:rsidRDefault="00D03463">
      <w:pPr>
        <w:pStyle w:val="BodyText"/>
        <w:ind w:left="0"/>
        <w:rPr>
          <w:sz w:val="20"/>
          <w:szCs w:val="20"/>
        </w:rPr>
      </w:pPr>
    </w:p>
    <w:p w:rsidR="00D03463" w:rsidRDefault="00D03463">
      <w:pPr>
        <w:pStyle w:val="BodyText"/>
        <w:ind w:left="0"/>
        <w:rPr>
          <w:sz w:val="20"/>
          <w:szCs w:val="20"/>
        </w:rPr>
      </w:pPr>
    </w:p>
    <w:p w:rsidR="00D03463" w:rsidRDefault="00D03463">
      <w:pPr>
        <w:pStyle w:val="BodyText"/>
        <w:spacing w:before="6"/>
        <w:ind w:left="0"/>
        <w:rPr>
          <w:sz w:val="16"/>
          <w:szCs w:val="16"/>
        </w:rPr>
      </w:pPr>
    </w:p>
    <w:p w:rsidR="00D03463" w:rsidRDefault="00D03463">
      <w:pPr>
        <w:pStyle w:val="Heading2"/>
        <w:ind w:left="232"/>
      </w:pPr>
      <w:r>
        <w:rPr>
          <w:b w:val="0"/>
          <w:bCs w:val="0"/>
          <w:i w:val="0"/>
          <w:iCs w:val="0"/>
          <w:spacing w:val="-71"/>
          <w:u w:val="thick"/>
        </w:rPr>
        <w:t xml:space="preserve"> </w:t>
      </w:r>
      <w:r>
        <w:rPr>
          <w:u w:val="thick"/>
        </w:rPr>
        <w:t>Інформаційні ресурси:</w:t>
      </w:r>
    </w:p>
    <w:p w:rsidR="00D03463" w:rsidRDefault="00D03463">
      <w:pPr>
        <w:pStyle w:val="BodyText"/>
        <w:spacing w:before="4"/>
        <w:ind w:left="0"/>
        <w:rPr>
          <w:b/>
          <w:bCs/>
          <w:i/>
          <w:iCs/>
          <w:sz w:val="22"/>
          <w:szCs w:val="22"/>
        </w:rPr>
      </w:pPr>
    </w:p>
    <w:p w:rsidR="00D03463" w:rsidRDefault="00D03463">
      <w:pPr>
        <w:pStyle w:val="ListParagraph"/>
        <w:numPr>
          <w:ilvl w:val="0"/>
          <w:numId w:val="1"/>
        </w:numPr>
        <w:tabs>
          <w:tab w:val="left" w:pos="1650"/>
        </w:tabs>
        <w:spacing w:before="89" w:line="322" w:lineRule="exact"/>
        <w:ind w:firstLine="709"/>
        <w:jc w:val="left"/>
        <w:rPr>
          <w:sz w:val="28"/>
          <w:szCs w:val="28"/>
        </w:rPr>
      </w:pPr>
      <w:hyperlink r:id="rId17">
        <w:r>
          <w:rPr>
            <w:color w:val="0000FF"/>
            <w:sz w:val="28"/>
            <w:szCs w:val="28"/>
            <w:u w:val="single" w:color="0000FF"/>
          </w:rPr>
          <w:t>http://rada.gov.ua/</w:t>
        </w:r>
        <w:r>
          <w:rPr>
            <w:color w:val="0000FF"/>
            <w:sz w:val="28"/>
            <w:szCs w:val="28"/>
          </w:rPr>
          <w:t xml:space="preserve"> </w:t>
        </w:r>
      </w:hyperlink>
      <w:r>
        <w:rPr>
          <w:sz w:val="28"/>
          <w:szCs w:val="28"/>
        </w:rPr>
        <w:t>- Офіційний веб-сайт Верховної Ради</w:t>
      </w:r>
      <w:r>
        <w:rPr>
          <w:spacing w:val="-11"/>
          <w:sz w:val="28"/>
          <w:szCs w:val="28"/>
        </w:rPr>
        <w:t xml:space="preserve"> </w:t>
      </w:r>
      <w:r>
        <w:rPr>
          <w:sz w:val="28"/>
          <w:szCs w:val="28"/>
        </w:rPr>
        <w:t>України</w:t>
      </w:r>
    </w:p>
    <w:p w:rsidR="00D03463" w:rsidRDefault="00D03463">
      <w:pPr>
        <w:pStyle w:val="ListParagraph"/>
        <w:numPr>
          <w:ilvl w:val="0"/>
          <w:numId w:val="1"/>
        </w:numPr>
        <w:tabs>
          <w:tab w:val="left" w:pos="1650"/>
        </w:tabs>
        <w:ind w:firstLine="709"/>
        <w:jc w:val="left"/>
        <w:rPr>
          <w:sz w:val="28"/>
          <w:szCs w:val="28"/>
        </w:rPr>
      </w:pPr>
      <w:hyperlink r:id="rId18">
        <w:r>
          <w:rPr>
            <w:color w:val="0000FF"/>
            <w:sz w:val="28"/>
            <w:szCs w:val="28"/>
            <w:u w:val="single" w:color="0000FF"/>
          </w:rPr>
          <w:t>http://kmu.gov.ua</w:t>
        </w:r>
      </w:hyperlink>
      <w:r>
        <w:rPr>
          <w:color w:val="0000FF"/>
          <w:sz w:val="28"/>
          <w:szCs w:val="28"/>
        </w:rPr>
        <w:t xml:space="preserve"> </w:t>
      </w:r>
      <w:r>
        <w:rPr>
          <w:sz w:val="28"/>
          <w:szCs w:val="28"/>
        </w:rPr>
        <w:t>- Офіційний веб-сайт Кабінету Міністрів</w:t>
      </w:r>
      <w:r>
        <w:rPr>
          <w:spacing w:val="-19"/>
          <w:sz w:val="28"/>
          <w:szCs w:val="28"/>
        </w:rPr>
        <w:t xml:space="preserve"> </w:t>
      </w:r>
      <w:r>
        <w:rPr>
          <w:sz w:val="28"/>
          <w:szCs w:val="28"/>
        </w:rPr>
        <w:t>України</w:t>
      </w:r>
    </w:p>
    <w:p w:rsidR="00D03463" w:rsidRDefault="00D03463">
      <w:pPr>
        <w:pStyle w:val="ListParagraph"/>
        <w:numPr>
          <w:ilvl w:val="0"/>
          <w:numId w:val="1"/>
        </w:numPr>
        <w:tabs>
          <w:tab w:val="left" w:pos="1650"/>
          <w:tab w:val="left" w:pos="4395"/>
          <w:tab w:val="left" w:pos="4709"/>
          <w:tab w:val="left" w:pos="6220"/>
          <w:tab w:val="left" w:pos="7457"/>
          <w:tab w:val="left" w:pos="9247"/>
        </w:tabs>
        <w:spacing w:before="1"/>
        <w:ind w:right="648" w:firstLine="709"/>
        <w:jc w:val="left"/>
        <w:rPr>
          <w:sz w:val="28"/>
          <w:szCs w:val="28"/>
        </w:rPr>
      </w:pPr>
      <w:hyperlink r:id="rId19">
        <w:r>
          <w:rPr>
            <w:color w:val="0000FF"/>
            <w:sz w:val="28"/>
            <w:szCs w:val="28"/>
            <w:u w:val="single" w:color="0000FF"/>
          </w:rPr>
          <w:t>https://minjust.gov.ua/</w:t>
        </w:r>
      </w:hyperlink>
      <w:r>
        <w:rPr>
          <w:color w:val="0000FF"/>
          <w:sz w:val="28"/>
          <w:szCs w:val="28"/>
        </w:rPr>
        <w:tab/>
      </w:r>
      <w:r>
        <w:rPr>
          <w:sz w:val="28"/>
          <w:szCs w:val="28"/>
        </w:rPr>
        <w:t>-</w:t>
      </w:r>
      <w:r>
        <w:rPr>
          <w:sz w:val="28"/>
          <w:szCs w:val="28"/>
        </w:rPr>
        <w:tab/>
        <w:t>Офіційний</w:t>
      </w:r>
      <w:r>
        <w:rPr>
          <w:sz w:val="28"/>
          <w:szCs w:val="28"/>
        </w:rPr>
        <w:tab/>
        <w:t>веб-сайт</w:t>
      </w:r>
      <w:r>
        <w:rPr>
          <w:sz w:val="28"/>
          <w:szCs w:val="28"/>
        </w:rPr>
        <w:tab/>
        <w:t>Міністерства</w:t>
      </w:r>
      <w:r>
        <w:rPr>
          <w:sz w:val="28"/>
          <w:szCs w:val="28"/>
        </w:rPr>
        <w:tab/>
      </w:r>
      <w:r>
        <w:rPr>
          <w:spacing w:val="-1"/>
          <w:sz w:val="28"/>
          <w:szCs w:val="28"/>
        </w:rPr>
        <w:t xml:space="preserve">юстиції </w:t>
      </w:r>
      <w:r>
        <w:rPr>
          <w:sz w:val="28"/>
          <w:szCs w:val="28"/>
        </w:rPr>
        <w:t>України</w:t>
      </w:r>
    </w:p>
    <w:p w:rsidR="00D03463" w:rsidRDefault="00D03463">
      <w:pPr>
        <w:pStyle w:val="ListParagraph"/>
        <w:numPr>
          <w:ilvl w:val="0"/>
          <w:numId w:val="1"/>
        </w:numPr>
        <w:tabs>
          <w:tab w:val="left" w:pos="1650"/>
        </w:tabs>
        <w:ind w:right="650" w:firstLine="709"/>
        <w:jc w:val="left"/>
        <w:rPr>
          <w:sz w:val="28"/>
          <w:szCs w:val="28"/>
        </w:rPr>
      </w:pPr>
      <w:hyperlink r:id="rId20">
        <w:r>
          <w:rPr>
            <w:color w:val="0000FF"/>
            <w:sz w:val="28"/>
            <w:szCs w:val="28"/>
            <w:u w:val="single" w:color="0000FF"/>
          </w:rPr>
          <w:t>https://mon.gov.ua/ua</w:t>
        </w:r>
        <w:r>
          <w:rPr>
            <w:color w:val="0000FF"/>
            <w:sz w:val="28"/>
            <w:szCs w:val="28"/>
          </w:rPr>
          <w:t xml:space="preserve"> </w:t>
        </w:r>
      </w:hyperlink>
      <w:r>
        <w:rPr>
          <w:sz w:val="28"/>
          <w:szCs w:val="28"/>
        </w:rPr>
        <w:t>- Офіційний веб-сайт Міністерства освіти і науки України</w:t>
      </w:r>
    </w:p>
    <w:p w:rsidR="00D03463" w:rsidRDefault="00D03463">
      <w:pPr>
        <w:pStyle w:val="ListParagraph"/>
        <w:numPr>
          <w:ilvl w:val="0"/>
          <w:numId w:val="1"/>
        </w:numPr>
        <w:tabs>
          <w:tab w:val="left" w:pos="1650"/>
          <w:tab w:val="left" w:pos="6896"/>
          <w:tab w:val="left" w:pos="7422"/>
          <w:tab w:val="left" w:pos="9141"/>
        </w:tabs>
        <w:ind w:right="645" w:firstLine="709"/>
        <w:jc w:val="left"/>
        <w:rPr>
          <w:sz w:val="28"/>
          <w:szCs w:val="28"/>
        </w:rPr>
      </w:pPr>
      <w:hyperlink r:id="rId21">
        <w:r>
          <w:rPr>
            <w:color w:val="0000FF"/>
            <w:sz w:val="28"/>
            <w:szCs w:val="28"/>
            <w:u w:val="single" w:color="0000FF"/>
          </w:rPr>
          <w:t>https://europa.eu/european-union/index_en</w:t>
        </w:r>
      </w:hyperlink>
      <w:r>
        <w:rPr>
          <w:color w:val="0000FF"/>
          <w:sz w:val="28"/>
          <w:szCs w:val="28"/>
        </w:rPr>
        <w:tab/>
      </w:r>
      <w:r>
        <w:rPr>
          <w:sz w:val="28"/>
          <w:szCs w:val="28"/>
        </w:rPr>
        <w:t>-</w:t>
      </w:r>
      <w:r>
        <w:rPr>
          <w:sz w:val="28"/>
          <w:szCs w:val="28"/>
        </w:rPr>
        <w:tab/>
        <w:t>Офіційний</w:t>
      </w:r>
      <w:r>
        <w:rPr>
          <w:sz w:val="28"/>
          <w:szCs w:val="28"/>
        </w:rPr>
        <w:tab/>
        <w:t>веб-сайт Європейського Союзу</w:t>
      </w:r>
    </w:p>
    <w:p w:rsidR="00D03463" w:rsidRPr="00FE3086" w:rsidRDefault="00D03463">
      <w:pPr>
        <w:pStyle w:val="ListParagraph"/>
        <w:numPr>
          <w:ilvl w:val="0"/>
          <w:numId w:val="1"/>
        </w:numPr>
        <w:tabs>
          <w:tab w:val="left" w:pos="1650"/>
        </w:tabs>
        <w:spacing w:before="1"/>
        <w:ind w:right="650" w:firstLine="709"/>
        <w:jc w:val="left"/>
        <w:rPr>
          <w:sz w:val="28"/>
          <w:szCs w:val="28"/>
          <w:lang w:val="en-US"/>
        </w:rPr>
      </w:pPr>
      <w:hyperlink r:id="rId22">
        <w:r w:rsidRPr="00FE3086">
          <w:rPr>
            <w:color w:val="0000FF"/>
            <w:sz w:val="28"/>
            <w:szCs w:val="28"/>
            <w:u w:val="single" w:color="0000FF"/>
            <w:lang w:val="en-US"/>
          </w:rPr>
          <w:t>https://eur-lex.europa.eu/homepage.html</w:t>
        </w:r>
      </w:hyperlink>
      <w:r w:rsidRPr="00FE3086">
        <w:rPr>
          <w:color w:val="0000FF"/>
          <w:sz w:val="28"/>
          <w:szCs w:val="28"/>
          <w:lang w:val="en-US"/>
        </w:rPr>
        <w:t xml:space="preserve"> </w:t>
      </w:r>
      <w:r w:rsidRPr="00FE3086">
        <w:rPr>
          <w:sz w:val="28"/>
          <w:szCs w:val="28"/>
          <w:lang w:val="en-US"/>
        </w:rPr>
        <w:t>- EUR-lex: access to European Union</w:t>
      </w:r>
      <w:r w:rsidRPr="00FE3086">
        <w:rPr>
          <w:spacing w:val="-3"/>
          <w:sz w:val="28"/>
          <w:szCs w:val="28"/>
          <w:lang w:val="en-US"/>
        </w:rPr>
        <w:t xml:space="preserve"> </w:t>
      </w:r>
      <w:r w:rsidRPr="00FE3086">
        <w:rPr>
          <w:sz w:val="28"/>
          <w:szCs w:val="28"/>
          <w:lang w:val="en-US"/>
        </w:rPr>
        <w:t>law</w:t>
      </w:r>
    </w:p>
    <w:p w:rsidR="00D03463" w:rsidRPr="00FE3086" w:rsidRDefault="00D03463">
      <w:pPr>
        <w:pStyle w:val="ListParagraph"/>
        <w:numPr>
          <w:ilvl w:val="0"/>
          <w:numId w:val="1"/>
        </w:numPr>
        <w:tabs>
          <w:tab w:val="left" w:pos="1650"/>
        </w:tabs>
        <w:spacing w:line="321" w:lineRule="exact"/>
        <w:ind w:firstLine="709"/>
        <w:jc w:val="left"/>
        <w:rPr>
          <w:sz w:val="28"/>
          <w:szCs w:val="28"/>
          <w:lang w:val="en-US"/>
        </w:rPr>
      </w:pPr>
      <w:hyperlink r:id="rId23">
        <w:r w:rsidRPr="00FE3086">
          <w:rPr>
            <w:color w:val="0000FF"/>
            <w:sz w:val="28"/>
            <w:szCs w:val="28"/>
            <w:u w:val="single" w:color="0000FF"/>
            <w:lang w:val="en-US"/>
          </w:rPr>
          <w:t>https://www.wto.org/</w:t>
        </w:r>
        <w:r w:rsidRPr="00FE3086">
          <w:rPr>
            <w:color w:val="0000FF"/>
            <w:sz w:val="28"/>
            <w:szCs w:val="28"/>
            <w:lang w:val="en-US"/>
          </w:rPr>
          <w:t xml:space="preserve"> </w:t>
        </w:r>
      </w:hyperlink>
      <w:r w:rsidRPr="00FE3086">
        <w:rPr>
          <w:sz w:val="28"/>
          <w:szCs w:val="28"/>
          <w:lang w:val="en-US"/>
        </w:rPr>
        <w:t xml:space="preserve">- </w:t>
      </w:r>
      <w:r>
        <w:rPr>
          <w:sz w:val="28"/>
          <w:szCs w:val="28"/>
        </w:rPr>
        <w:t>Офіційний</w:t>
      </w:r>
      <w:r w:rsidRPr="00FE3086">
        <w:rPr>
          <w:sz w:val="28"/>
          <w:szCs w:val="28"/>
          <w:lang w:val="en-US"/>
        </w:rPr>
        <w:t xml:space="preserve"> </w:t>
      </w:r>
      <w:r>
        <w:rPr>
          <w:sz w:val="28"/>
          <w:szCs w:val="28"/>
        </w:rPr>
        <w:t>веб</w:t>
      </w:r>
      <w:r w:rsidRPr="00FE3086">
        <w:rPr>
          <w:sz w:val="28"/>
          <w:szCs w:val="28"/>
          <w:lang w:val="en-US"/>
        </w:rPr>
        <w:t>-</w:t>
      </w:r>
      <w:r>
        <w:rPr>
          <w:sz w:val="28"/>
          <w:szCs w:val="28"/>
        </w:rPr>
        <w:t>сайт</w:t>
      </w:r>
      <w:r w:rsidRPr="00FE3086">
        <w:rPr>
          <w:spacing w:val="-4"/>
          <w:sz w:val="28"/>
          <w:szCs w:val="28"/>
          <w:lang w:val="en-US"/>
        </w:rPr>
        <w:t xml:space="preserve"> </w:t>
      </w:r>
      <w:r w:rsidRPr="00FE3086">
        <w:rPr>
          <w:spacing w:val="-2"/>
          <w:sz w:val="28"/>
          <w:szCs w:val="28"/>
          <w:lang w:val="en-US"/>
        </w:rPr>
        <w:t>WTO</w:t>
      </w:r>
    </w:p>
    <w:p w:rsidR="00D03463" w:rsidRPr="00FE3086" w:rsidRDefault="00D03463">
      <w:pPr>
        <w:pStyle w:val="ListParagraph"/>
        <w:numPr>
          <w:ilvl w:val="0"/>
          <w:numId w:val="1"/>
        </w:numPr>
        <w:tabs>
          <w:tab w:val="left" w:pos="1650"/>
        </w:tabs>
        <w:spacing w:line="322" w:lineRule="exact"/>
        <w:ind w:firstLine="709"/>
        <w:jc w:val="left"/>
        <w:rPr>
          <w:sz w:val="28"/>
          <w:szCs w:val="28"/>
          <w:lang w:val="en-US"/>
        </w:rPr>
      </w:pPr>
      <w:hyperlink r:id="rId24">
        <w:r w:rsidRPr="00FE3086">
          <w:rPr>
            <w:color w:val="0000FF"/>
            <w:sz w:val="28"/>
            <w:szCs w:val="28"/>
            <w:u w:val="single" w:color="0000FF"/>
            <w:lang w:val="en-US"/>
          </w:rPr>
          <w:t>https://unctad.org/en/Pages/Home.aspx</w:t>
        </w:r>
        <w:r w:rsidRPr="00FE3086">
          <w:rPr>
            <w:color w:val="0000FF"/>
            <w:sz w:val="28"/>
            <w:szCs w:val="28"/>
            <w:lang w:val="en-US"/>
          </w:rPr>
          <w:t xml:space="preserve"> </w:t>
        </w:r>
      </w:hyperlink>
      <w:r w:rsidRPr="00FE3086">
        <w:rPr>
          <w:sz w:val="28"/>
          <w:szCs w:val="28"/>
          <w:lang w:val="en-US"/>
        </w:rPr>
        <w:t xml:space="preserve">- </w:t>
      </w:r>
      <w:r>
        <w:rPr>
          <w:sz w:val="28"/>
          <w:szCs w:val="28"/>
        </w:rPr>
        <w:t>Офіційний</w:t>
      </w:r>
      <w:r w:rsidRPr="00FE3086">
        <w:rPr>
          <w:sz w:val="28"/>
          <w:szCs w:val="28"/>
          <w:lang w:val="en-US"/>
        </w:rPr>
        <w:t xml:space="preserve"> </w:t>
      </w:r>
      <w:r>
        <w:rPr>
          <w:sz w:val="28"/>
          <w:szCs w:val="28"/>
        </w:rPr>
        <w:t>веб</w:t>
      </w:r>
      <w:r w:rsidRPr="00FE3086">
        <w:rPr>
          <w:sz w:val="28"/>
          <w:szCs w:val="28"/>
          <w:lang w:val="en-US"/>
        </w:rPr>
        <w:t>-</w:t>
      </w:r>
      <w:r>
        <w:rPr>
          <w:sz w:val="28"/>
          <w:szCs w:val="28"/>
        </w:rPr>
        <w:t>сайт</w:t>
      </w:r>
      <w:r w:rsidRPr="00FE3086">
        <w:rPr>
          <w:spacing w:val="-8"/>
          <w:sz w:val="28"/>
          <w:szCs w:val="28"/>
          <w:lang w:val="en-US"/>
        </w:rPr>
        <w:t xml:space="preserve"> </w:t>
      </w:r>
      <w:r w:rsidRPr="00FE3086">
        <w:rPr>
          <w:sz w:val="28"/>
          <w:szCs w:val="28"/>
          <w:lang w:val="en-US"/>
        </w:rPr>
        <w:t>UNCTAD</w:t>
      </w:r>
    </w:p>
    <w:p w:rsidR="00D03463" w:rsidRPr="00FE3086" w:rsidRDefault="00D03463">
      <w:pPr>
        <w:pStyle w:val="ListParagraph"/>
        <w:numPr>
          <w:ilvl w:val="0"/>
          <w:numId w:val="1"/>
        </w:numPr>
        <w:tabs>
          <w:tab w:val="left" w:pos="1650"/>
        </w:tabs>
        <w:spacing w:line="322" w:lineRule="exact"/>
        <w:ind w:firstLine="709"/>
        <w:jc w:val="left"/>
        <w:rPr>
          <w:sz w:val="28"/>
          <w:szCs w:val="28"/>
          <w:lang w:val="en-US"/>
        </w:rPr>
      </w:pPr>
      <w:hyperlink r:id="rId25">
        <w:r w:rsidRPr="00FE3086">
          <w:rPr>
            <w:color w:val="0000FF"/>
            <w:sz w:val="28"/>
            <w:szCs w:val="28"/>
            <w:u w:val="single" w:color="0000FF"/>
            <w:lang w:val="en-US"/>
          </w:rPr>
          <w:t>https://uncitral.un.org/</w:t>
        </w:r>
        <w:r w:rsidRPr="00FE3086">
          <w:rPr>
            <w:color w:val="0000FF"/>
            <w:sz w:val="28"/>
            <w:szCs w:val="28"/>
            <w:lang w:val="en-US"/>
          </w:rPr>
          <w:t xml:space="preserve"> </w:t>
        </w:r>
      </w:hyperlink>
      <w:r w:rsidRPr="00FE3086">
        <w:rPr>
          <w:sz w:val="28"/>
          <w:szCs w:val="28"/>
          <w:lang w:val="en-US"/>
        </w:rPr>
        <w:t xml:space="preserve">- </w:t>
      </w:r>
      <w:r>
        <w:rPr>
          <w:sz w:val="28"/>
          <w:szCs w:val="28"/>
        </w:rPr>
        <w:t>Офіційний</w:t>
      </w:r>
      <w:r w:rsidRPr="00FE3086">
        <w:rPr>
          <w:sz w:val="28"/>
          <w:szCs w:val="28"/>
          <w:lang w:val="en-US"/>
        </w:rPr>
        <w:t xml:space="preserve"> </w:t>
      </w:r>
      <w:r>
        <w:rPr>
          <w:sz w:val="28"/>
          <w:szCs w:val="28"/>
        </w:rPr>
        <w:t>веб</w:t>
      </w:r>
      <w:r w:rsidRPr="00FE3086">
        <w:rPr>
          <w:sz w:val="28"/>
          <w:szCs w:val="28"/>
          <w:lang w:val="en-US"/>
        </w:rPr>
        <w:t>-</w:t>
      </w:r>
      <w:r>
        <w:rPr>
          <w:sz w:val="28"/>
          <w:szCs w:val="28"/>
        </w:rPr>
        <w:t>сайт</w:t>
      </w:r>
      <w:r w:rsidRPr="00FE3086">
        <w:rPr>
          <w:spacing w:val="-2"/>
          <w:sz w:val="28"/>
          <w:szCs w:val="28"/>
          <w:lang w:val="en-US"/>
        </w:rPr>
        <w:t xml:space="preserve"> </w:t>
      </w:r>
      <w:r w:rsidRPr="00FE3086">
        <w:rPr>
          <w:sz w:val="28"/>
          <w:szCs w:val="28"/>
          <w:lang w:val="en-US"/>
        </w:rPr>
        <w:t>UNCITRAL</w:t>
      </w:r>
    </w:p>
    <w:p w:rsidR="00D03463" w:rsidRDefault="00D03463">
      <w:pPr>
        <w:pStyle w:val="ListParagraph"/>
        <w:numPr>
          <w:ilvl w:val="0"/>
          <w:numId w:val="1"/>
        </w:numPr>
        <w:tabs>
          <w:tab w:val="left" w:pos="1650"/>
          <w:tab w:val="left" w:pos="7926"/>
        </w:tabs>
        <w:ind w:right="643" w:firstLine="709"/>
        <w:jc w:val="left"/>
        <w:rPr>
          <w:sz w:val="28"/>
          <w:szCs w:val="28"/>
        </w:rPr>
      </w:pPr>
      <w:hyperlink r:id="rId26">
        <w:r>
          <w:rPr>
            <w:color w:val="0000FF"/>
            <w:sz w:val="28"/>
            <w:szCs w:val="28"/>
            <w:u w:val="single" w:color="0000FF"/>
          </w:rPr>
          <w:t>https://www.ecb.europa.eu/home/html/index.en.html</w:t>
        </w:r>
      </w:hyperlink>
      <w:r>
        <w:rPr>
          <w:color w:val="0000FF"/>
          <w:sz w:val="28"/>
          <w:szCs w:val="28"/>
        </w:rPr>
        <w:tab/>
      </w:r>
      <w:r>
        <w:rPr>
          <w:sz w:val="28"/>
          <w:szCs w:val="28"/>
        </w:rPr>
        <w:t>- Офіційний веб- сайт Європейського Центрального</w:t>
      </w:r>
      <w:r>
        <w:rPr>
          <w:spacing w:val="-2"/>
          <w:sz w:val="28"/>
          <w:szCs w:val="28"/>
        </w:rPr>
        <w:t xml:space="preserve"> </w:t>
      </w:r>
      <w:r>
        <w:rPr>
          <w:sz w:val="28"/>
          <w:szCs w:val="28"/>
        </w:rPr>
        <w:t>Банку</w:t>
      </w:r>
    </w:p>
    <w:p w:rsidR="00D03463" w:rsidRDefault="00D03463">
      <w:pPr>
        <w:pStyle w:val="ListParagraph"/>
        <w:numPr>
          <w:ilvl w:val="0"/>
          <w:numId w:val="1"/>
        </w:numPr>
        <w:tabs>
          <w:tab w:val="left" w:pos="1650"/>
        </w:tabs>
        <w:spacing w:before="2"/>
        <w:ind w:right="645" w:firstLine="709"/>
        <w:jc w:val="left"/>
        <w:rPr>
          <w:sz w:val="28"/>
          <w:szCs w:val="28"/>
        </w:rPr>
      </w:pPr>
      <w:hyperlink r:id="rId27">
        <w:r>
          <w:rPr>
            <w:color w:val="0000FF"/>
            <w:sz w:val="28"/>
            <w:szCs w:val="28"/>
            <w:u w:val="single" w:color="0000FF"/>
          </w:rPr>
          <w:t>https://icsid.worldbank.org/en/Pages/about/default.aspx</w:t>
        </w:r>
      </w:hyperlink>
      <w:r>
        <w:rPr>
          <w:color w:val="0000FF"/>
          <w:sz w:val="28"/>
          <w:szCs w:val="28"/>
        </w:rPr>
        <w:t xml:space="preserve"> </w:t>
      </w:r>
      <w:r>
        <w:rPr>
          <w:sz w:val="28"/>
          <w:szCs w:val="28"/>
        </w:rPr>
        <w:t>- Офіційний веб- сайт ICSID</w:t>
      </w:r>
    </w:p>
    <w:p w:rsidR="00D03463" w:rsidRPr="00FE3086" w:rsidRDefault="00D03463">
      <w:pPr>
        <w:pStyle w:val="ListParagraph"/>
        <w:numPr>
          <w:ilvl w:val="0"/>
          <w:numId w:val="1"/>
        </w:numPr>
        <w:tabs>
          <w:tab w:val="left" w:pos="1650"/>
          <w:tab w:val="left" w:pos="6385"/>
          <w:tab w:val="left" w:pos="6860"/>
          <w:tab w:val="left" w:pos="8485"/>
          <w:tab w:val="left" w:pos="9563"/>
        </w:tabs>
        <w:ind w:right="651" w:firstLine="709"/>
        <w:jc w:val="left"/>
        <w:rPr>
          <w:sz w:val="28"/>
          <w:szCs w:val="28"/>
          <w:lang w:val="en-US"/>
        </w:rPr>
      </w:pPr>
      <w:hyperlink r:id="rId28">
        <w:r w:rsidRPr="00FE3086">
          <w:rPr>
            <w:color w:val="0000FF"/>
            <w:sz w:val="28"/>
            <w:szCs w:val="28"/>
            <w:u w:val="single" w:color="0000FF"/>
            <w:lang w:val="en-US"/>
          </w:rPr>
          <w:t>http://investmentpolicyhub.unctad.org/</w:t>
        </w:r>
      </w:hyperlink>
      <w:r w:rsidRPr="00FE3086">
        <w:rPr>
          <w:color w:val="0000FF"/>
          <w:sz w:val="28"/>
          <w:szCs w:val="28"/>
          <w:lang w:val="en-US"/>
        </w:rPr>
        <w:tab/>
      </w:r>
      <w:r w:rsidRPr="00FE3086">
        <w:rPr>
          <w:sz w:val="28"/>
          <w:szCs w:val="28"/>
          <w:lang w:val="en-US"/>
        </w:rPr>
        <w:t>-</w:t>
      </w:r>
      <w:r w:rsidRPr="00FE3086">
        <w:rPr>
          <w:sz w:val="28"/>
          <w:szCs w:val="28"/>
          <w:lang w:val="en-US"/>
        </w:rPr>
        <w:tab/>
        <w:t>Investment</w:t>
      </w:r>
      <w:r w:rsidRPr="00FE3086">
        <w:rPr>
          <w:sz w:val="28"/>
          <w:szCs w:val="28"/>
          <w:lang w:val="en-US"/>
        </w:rPr>
        <w:tab/>
        <w:t>policy</w:t>
      </w:r>
      <w:r w:rsidRPr="00FE3086">
        <w:rPr>
          <w:sz w:val="28"/>
          <w:szCs w:val="28"/>
          <w:lang w:val="en-US"/>
        </w:rPr>
        <w:tab/>
      </w:r>
      <w:r w:rsidRPr="00FE3086">
        <w:rPr>
          <w:spacing w:val="-2"/>
          <w:sz w:val="28"/>
          <w:szCs w:val="28"/>
          <w:lang w:val="en-US"/>
        </w:rPr>
        <w:t xml:space="preserve">HUB </w:t>
      </w:r>
      <w:r w:rsidRPr="00FE3086">
        <w:rPr>
          <w:sz w:val="28"/>
          <w:szCs w:val="28"/>
          <w:lang w:val="en-US"/>
        </w:rPr>
        <w:t>(UNCTAD)</w:t>
      </w:r>
    </w:p>
    <w:sectPr w:rsidR="00D03463" w:rsidRPr="00FE3086" w:rsidSect="009544D4">
      <w:pgSz w:w="11910" w:h="16840"/>
      <w:pgMar w:top="1160" w:right="200" w:bottom="1200" w:left="900" w:header="0" w:footer="10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463" w:rsidRDefault="00D03463" w:rsidP="009544D4">
      <w:r>
        <w:separator/>
      </w:r>
    </w:p>
  </w:endnote>
  <w:endnote w:type="continuationSeparator" w:id="0">
    <w:p w:rsidR="00D03463" w:rsidRDefault="00D03463" w:rsidP="00954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altName w:val="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63" w:rsidRDefault="00D03463">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97.1pt;margin-top:780.8pt;width:15.3pt;height:13.05pt;z-index:-251656192;mso-position-horizontal-relative:page;mso-position-vertical-relative:page" filled="f" stroked="f">
          <v:textbox inset="0,0,0,0">
            <w:txbxContent>
              <w:p w:rsidR="00D03463" w:rsidRDefault="00D03463">
                <w:pPr>
                  <w:spacing w:line="234" w:lineRule="exact"/>
                  <w:ind w:left="40"/>
                  <w:rPr>
                    <w:rFonts w:ascii="Trebuchet MS"/>
                  </w:rPr>
                </w:pPr>
                <w:r>
                  <w:rPr>
                    <w:rFonts w:ascii="Trebuchet MS" w:cs="Trebuchet MS"/>
                  </w:rPr>
                  <w:fldChar w:fldCharType="begin"/>
                </w:r>
                <w:r>
                  <w:rPr>
                    <w:rFonts w:ascii="Trebuchet MS" w:cs="Trebuchet MS"/>
                  </w:rPr>
                  <w:instrText xml:space="preserve"> PAGE </w:instrText>
                </w:r>
                <w:r>
                  <w:rPr>
                    <w:rFonts w:ascii="Trebuchet MS" w:cs="Trebuchet MS"/>
                  </w:rPr>
                  <w:fldChar w:fldCharType="separate"/>
                </w:r>
                <w:r>
                  <w:rPr>
                    <w:rFonts w:ascii="Trebuchet MS" w:cs="Trebuchet MS"/>
                    <w:noProof/>
                  </w:rPr>
                  <w:t>4</w:t>
                </w:r>
                <w:r>
                  <w:rPr>
                    <w:rFonts w:ascii="Trebuchet MS" w:cs="Trebuchet M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463" w:rsidRDefault="00D03463" w:rsidP="009544D4">
      <w:r>
        <w:separator/>
      </w:r>
    </w:p>
  </w:footnote>
  <w:footnote w:type="continuationSeparator" w:id="0">
    <w:p w:rsidR="00D03463" w:rsidRDefault="00D03463" w:rsidP="00954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4CC"/>
    <w:multiLevelType w:val="hybridMultilevel"/>
    <w:tmpl w:val="FFFFFFFF"/>
    <w:lvl w:ilvl="0" w:tplc="A282E412">
      <w:numFmt w:val="bullet"/>
      <w:lvlText w:val="-"/>
      <w:lvlJc w:val="left"/>
      <w:pPr>
        <w:ind w:left="1301" w:hanging="360"/>
      </w:pPr>
      <w:rPr>
        <w:rFonts w:ascii="Times New Roman" w:eastAsia="Times New Roman" w:hAnsi="Times New Roman" w:hint="default"/>
        <w:w w:val="100"/>
        <w:sz w:val="28"/>
        <w:szCs w:val="28"/>
      </w:rPr>
    </w:lvl>
    <w:lvl w:ilvl="1" w:tplc="368AB53C">
      <w:numFmt w:val="bullet"/>
      <w:lvlText w:val="•"/>
      <w:lvlJc w:val="left"/>
      <w:pPr>
        <w:ind w:left="2250" w:hanging="360"/>
      </w:pPr>
      <w:rPr>
        <w:rFonts w:hint="default"/>
      </w:rPr>
    </w:lvl>
    <w:lvl w:ilvl="2" w:tplc="55A068A4">
      <w:numFmt w:val="bullet"/>
      <w:lvlText w:val="•"/>
      <w:lvlJc w:val="left"/>
      <w:pPr>
        <w:ind w:left="3201" w:hanging="360"/>
      </w:pPr>
      <w:rPr>
        <w:rFonts w:hint="default"/>
      </w:rPr>
    </w:lvl>
    <w:lvl w:ilvl="3" w:tplc="C92C1C30">
      <w:numFmt w:val="bullet"/>
      <w:lvlText w:val="•"/>
      <w:lvlJc w:val="left"/>
      <w:pPr>
        <w:ind w:left="4151" w:hanging="360"/>
      </w:pPr>
      <w:rPr>
        <w:rFonts w:hint="default"/>
      </w:rPr>
    </w:lvl>
    <w:lvl w:ilvl="4" w:tplc="C1764A34">
      <w:numFmt w:val="bullet"/>
      <w:lvlText w:val="•"/>
      <w:lvlJc w:val="left"/>
      <w:pPr>
        <w:ind w:left="5102" w:hanging="360"/>
      </w:pPr>
      <w:rPr>
        <w:rFonts w:hint="default"/>
      </w:rPr>
    </w:lvl>
    <w:lvl w:ilvl="5" w:tplc="19A43198">
      <w:numFmt w:val="bullet"/>
      <w:lvlText w:val="•"/>
      <w:lvlJc w:val="left"/>
      <w:pPr>
        <w:ind w:left="6053" w:hanging="360"/>
      </w:pPr>
      <w:rPr>
        <w:rFonts w:hint="default"/>
      </w:rPr>
    </w:lvl>
    <w:lvl w:ilvl="6" w:tplc="E0360492">
      <w:numFmt w:val="bullet"/>
      <w:lvlText w:val="•"/>
      <w:lvlJc w:val="left"/>
      <w:pPr>
        <w:ind w:left="7003" w:hanging="360"/>
      </w:pPr>
      <w:rPr>
        <w:rFonts w:hint="default"/>
      </w:rPr>
    </w:lvl>
    <w:lvl w:ilvl="7" w:tplc="8E9A4B16">
      <w:numFmt w:val="bullet"/>
      <w:lvlText w:val="•"/>
      <w:lvlJc w:val="left"/>
      <w:pPr>
        <w:ind w:left="7954" w:hanging="360"/>
      </w:pPr>
      <w:rPr>
        <w:rFonts w:hint="default"/>
      </w:rPr>
    </w:lvl>
    <w:lvl w:ilvl="8" w:tplc="01765684">
      <w:numFmt w:val="bullet"/>
      <w:lvlText w:val="•"/>
      <w:lvlJc w:val="left"/>
      <w:pPr>
        <w:ind w:left="8905" w:hanging="360"/>
      </w:pPr>
      <w:rPr>
        <w:rFonts w:hint="default"/>
      </w:rPr>
    </w:lvl>
  </w:abstractNum>
  <w:abstractNum w:abstractNumId="1">
    <w:nsid w:val="15DF4FB2"/>
    <w:multiLevelType w:val="hybridMultilevel"/>
    <w:tmpl w:val="FFFFFFFF"/>
    <w:lvl w:ilvl="0" w:tplc="6DEC8124">
      <w:start w:val="1"/>
      <w:numFmt w:val="decimal"/>
      <w:lvlText w:val="%1."/>
      <w:lvlJc w:val="left"/>
      <w:pPr>
        <w:ind w:left="232" w:hanging="708"/>
      </w:pPr>
      <w:rPr>
        <w:rFonts w:ascii="Times New Roman" w:eastAsia="Times New Roman" w:hAnsi="Times New Roman" w:hint="default"/>
        <w:spacing w:val="0"/>
        <w:w w:val="100"/>
        <w:sz w:val="28"/>
        <w:szCs w:val="28"/>
      </w:rPr>
    </w:lvl>
    <w:lvl w:ilvl="1" w:tplc="DD1AA7D4">
      <w:numFmt w:val="bullet"/>
      <w:lvlText w:val="•"/>
      <w:lvlJc w:val="left"/>
      <w:pPr>
        <w:ind w:left="1296" w:hanging="708"/>
      </w:pPr>
      <w:rPr>
        <w:rFonts w:hint="default"/>
      </w:rPr>
    </w:lvl>
    <w:lvl w:ilvl="2" w:tplc="F7F4CE7E">
      <w:numFmt w:val="bullet"/>
      <w:lvlText w:val="•"/>
      <w:lvlJc w:val="left"/>
      <w:pPr>
        <w:ind w:left="2353" w:hanging="708"/>
      </w:pPr>
      <w:rPr>
        <w:rFonts w:hint="default"/>
      </w:rPr>
    </w:lvl>
    <w:lvl w:ilvl="3" w:tplc="4122468C">
      <w:numFmt w:val="bullet"/>
      <w:lvlText w:val="•"/>
      <w:lvlJc w:val="left"/>
      <w:pPr>
        <w:ind w:left="3409" w:hanging="708"/>
      </w:pPr>
      <w:rPr>
        <w:rFonts w:hint="default"/>
      </w:rPr>
    </w:lvl>
    <w:lvl w:ilvl="4" w:tplc="F5C2CA72">
      <w:numFmt w:val="bullet"/>
      <w:lvlText w:val="•"/>
      <w:lvlJc w:val="left"/>
      <w:pPr>
        <w:ind w:left="4466" w:hanging="708"/>
      </w:pPr>
      <w:rPr>
        <w:rFonts w:hint="default"/>
      </w:rPr>
    </w:lvl>
    <w:lvl w:ilvl="5" w:tplc="0632F19E">
      <w:numFmt w:val="bullet"/>
      <w:lvlText w:val="•"/>
      <w:lvlJc w:val="left"/>
      <w:pPr>
        <w:ind w:left="5523" w:hanging="708"/>
      </w:pPr>
      <w:rPr>
        <w:rFonts w:hint="default"/>
      </w:rPr>
    </w:lvl>
    <w:lvl w:ilvl="6" w:tplc="E328FE4E">
      <w:numFmt w:val="bullet"/>
      <w:lvlText w:val="•"/>
      <w:lvlJc w:val="left"/>
      <w:pPr>
        <w:ind w:left="6579" w:hanging="708"/>
      </w:pPr>
      <w:rPr>
        <w:rFonts w:hint="default"/>
      </w:rPr>
    </w:lvl>
    <w:lvl w:ilvl="7" w:tplc="BD18BB10">
      <w:numFmt w:val="bullet"/>
      <w:lvlText w:val="•"/>
      <w:lvlJc w:val="left"/>
      <w:pPr>
        <w:ind w:left="7636" w:hanging="708"/>
      </w:pPr>
      <w:rPr>
        <w:rFonts w:hint="default"/>
      </w:rPr>
    </w:lvl>
    <w:lvl w:ilvl="8" w:tplc="DD162138">
      <w:numFmt w:val="bullet"/>
      <w:lvlText w:val="•"/>
      <w:lvlJc w:val="left"/>
      <w:pPr>
        <w:ind w:left="8693" w:hanging="708"/>
      </w:pPr>
      <w:rPr>
        <w:rFonts w:hint="default"/>
      </w:rPr>
    </w:lvl>
  </w:abstractNum>
  <w:abstractNum w:abstractNumId="2">
    <w:nsid w:val="27505E02"/>
    <w:multiLevelType w:val="hybridMultilevel"/>
    <w:tmpl w:val="FFFFFFFF"/>
    <w:lvl w:ilvl="0" w:tplc="76200D94">
      <w:numFmt w:val="bullet"/>
      <w:lvlText w:val="-"/>
      <w:lvlJc w:val="left"/>
      <w:pPr>
        <w:ind w:left="1301" w:hanging="360"/>
      </w:pPr>
      <w:rPr>
        <w:rFonts w:ascii="Times New Roman" w:eastAsia="Times New Roman" w:hAnsi="Times New Roman" w:hint="default"/>
        <w:w w:val="100"/>
        <w:sz w:val="28"/>
        <w:szCs w:val="28"/>
      </w:rPr>
    </w:lvl>
    <w:lvl w:ilvl="1" w:tplc="2F7C0A74">
      <w:numFmt w:val="bullet"/>
      <w:lvlText w:val="•"/>
      <w:lvlJc w:val="left"/>
      <w:pPr>
        <w:ind w:left="2250" w:hanging="360"/>
      </w:pPr>
      <w:rPr>
        <w:rFonts w:hint="default"/>
      </w:rPr>
    </w:lvl>
    <w:lvl w:ilvl="2" w:tplc="5C54705C">
      <w:numFmt w:val="bullet"/>
      <w:lvlText w:val="•"/>
      <w:lvlJc w:val="left"/>
      <w:pPr>
        <w:ind w:left="3201" w:hanging="360"/>
      </w:pPr>
      <w:rPr>
        <w:rFonts w:hint="default"/>
      </w:rPr>
    </w:lvl>
    <w:lvl w:ilvl="3" w:tplc="D34A6D52">
      <w:numFmt w:val="bullet"/>
      <w:lvlText w:val="•"/>
      <w:lvlJc w:val="left"/>
      <w:pPr>
        <w:ind w:left="4151" w:hanging="360"/>
      </w:pPr>
      <w:rPr>
        <w:rFonts w:hint="default"/>
      </w:rPr>
    </w:lvl>
    <w:lvl w:ilvl="4" w:tplc="4AE46D7C">
      <w:numFmt w:val="bullet"/>
      <w:lvlText w:val="•"/>
      <w:lvlJc w:val="left"/>
      <w:pPr>
        <w:ind w:left="5102" w:hanging="360"/>
      </w:pPr>
      <w:rPr>
        <w:rFonts w:hint="default"/>
      </w:rPr>
    </w:lvl>
    <w:lvl w:ilvl="5" w:tplc="D05A8A50">
      <w:numFmt w:val="bullet"/>
      <w:lvlText w:val="•"/>
      <w:lvlJc w:val="left"/>
      <w:pPr>
        <w:ind w:left="6053" w:hanging="360"/>
      </w:pPr>
      <w:rPr>
        <w:rFonts w:hint="default"/>
      </w:rPr>
    </w:lvl>
    <w:lvl w:ilvl="6" w:tplc="95E639B6">
      <w:numFmt w:val="bullet"/>
      <w:lvlText w:val="•"/>
      <w:lvlJc w:val="left"/>
      <w:pPr>
        <w:ind w:left="7003" w:hanging="360"/>
      </w:pPr>
      <w:rPr>
        <w:rFonts w:hint="default"/>
      </w:rPr>
    </w:lvl>
    <w:lvl w:ilvl="7" w:tplc="430C8B2A">
      <w:numFmt w:val="bullet"/>
      <w:lvlText w:val="•"/>
      <w:lvlJc w:val="left"/>
      <w:pPr>
        <w:ind w:left="7954" w:hanging="360"/>
      </w:pPr>
      <w:rPr>
        <w:rFonts w:hint="default"/>
      </w:rPr>
    </w:lvl>
    <w:lvl w:ilvl="8" w:tplc="5876F7B8">
      <w:numFmt w:val="bullet"/>
      <w:lvlText w:val="•"/>
      <w:lvlJc w:val="left"/>
      <w:pPr>
        <w:ind w:left="8905" w:hanging="360"/>
      </w:pPr>
      <w:rPr>
        <w:rFonts w:hint="default"/>
      </w:rPr>
    </w:lvl>
  </w:abstractNum>
  <w:abstractNum w:abstractNumId="3">
    <w:nsid w:val="46F31EC6"/>
    <w:multiLevelType w:val="hybridMultilevel"/>
    <w:tmpl w:val="FFFFFFFF"/>
    <w:lvl w:ilvl="0" w:tplc="7E58976C">
      <w:start w:val="1"/>
      <w:numFmt w:val="decimal"/>
      <w:lvlText w:val="%1."/>
      <w:lvlJc w:val="left"/>
      <w:pPr>
        <w:ind w:left="232" w:hanging="708"/>
      </w:pPr>
      <w:rPr>
        <w:rFonts w:ascii="Times New Roman" w:eastAsia="Times New Roman" w:hAnsi="Times New Roman" w:hint="default"/>
        <w:spacing w:val="0"/>
        <w:w w:val="100"/>
        <w:sz w:val="28"/>
        <w:szCs w:val="28"/>
      </w:rPr>
    </w:lvl>
    <w:lvl w:ilvl="1" w:tplc="B276DD20">
      <w:numFmt w:val="bullet"/>
      <w:lvlText w:val="•"/>
      <w:lvlJc w:val="left"/>
      <w:pPr>
        <w:ind w:left="1296" w:hanging="708"/>
      </w:pPr>
      <w:rPr>
        <w:rFonts w:hint="default"/>
      </w:rPr>
    </w:lvl>
    <w:lvl w:ilvl="2" w:tplc="BEF40784">
      <w:numFmt w:val="bullet"/>
      <w:lvlText w:val="•"/>
      <w:lvlJc w:val="left"/>
      <w:pPr>
        <w:ind w:left="2353" w:hanging="708"/>
      </w:pPr>
      <w:rPr>
        <w:rFonts w:hint="default"/>
      </w:rPr>
    </w:lvl>
    <w:lvl w:ilvl="3" w:tplc="A866F9D6">
      <w:numFmt w:val="bullet"/>
      <w:lvlText w:val="•"/>
      <w:lvlJc w:val="left"/>
      <w:pPr>
        <w:ind w:left="3409" w:hanging="708"/>
      </w:pPr>
      <w:rPr>
        <w:rFonts w:hint="default"/>
      </w:rPr>
    </w:lvl>
    <w:lvl w:ilvl="4" w:tplc="1A0A5826">
      <w:numFmt w:val="bullet"/>
      <w:lvlText w:val="•"/>
      <w:lvlJc w:val="left"/>
      <w:pPr>
        <w:ind w:left="4466" w:hanging="708"/>
      </w:pPr>
      <w:rPr>
        <w:rFonts w:hint="default"/>
      </w:rPr>
    </w:lvl>
    <w:lvl w:ilvl="5" w:tplc="1988EBAE">
      <w:numFmt w:val="bullet"/>
      <w:lvlText w:val="•"/>
      <w:lvlJc w:val="left"/>
      <w:pPr>
        <w:ind w:left="5523" w:hanging="708"/>
      </w:pPr>
      <w:rPr>
        <w:rFonts w:hint="default"/>
      </w:rPr>
    </w:lvl>
    <w:lvl w:ilvl="6" w:tplc="11D2E262">
      <w:numFmt w:val="bullet"/>
      <w:lvlText w:val="•"/>
      <w:lvlJc w:val="left"/>
      <w:pPr>
        <w:ind w:left="6579" w:hanging="708"/>
      </w:pPr>
      <w:rPr>
        <w:rFonts w:hint="default"/>
      </w:rPr>
    </w:lvl>
    <w:lvl w:ilvl="7" w:tplc="8702CB72">
      <w:numFmt w:val="bullet"/>
      <w:lvlText w:val="•"/>
      <w:lvlJc w:val="left"/>
      <w:pPr>
        <w:ind w:left="7636" w:hanging="708"/>
      </w:pPr>
      <w:rPr>
        <w:rFonts w:hint="default"/>
      </w:rPr>
    </w:lvl>
    <w:lvl w:ilvl="8" w:tplc="7144B708">
      <w:numFmt w:val="bullet"/>
      <w:lvlText w:val="•"/>
      <w:lvlJc w:val="left"/>
      <w:pPr>
        <w:ind w:left="8693" w:hanging="708"/>
      </w:pPr>
      <w:rPr>
        <w:rFonts w:hint="default"/>
      </w:rPr>
    </w:lvl>
  </w:abstractNum>
  <w:abstractNum w:abstractNumId="4">
    <w:nsid w:val="4FE6626D"/>
    <w:multiLevelType w:val="hybridMultilevel"/>
    <w:tmpl w:val="FFFFFFFF"/>
    <w:lvl w:ilvl="0" w:tplc="5E7AC204">
      <w:start w:val="1"/>
      <w:numFmt w:val="decimal"/>
      <w:lvlText w:val="%1."/>
      <w:lvlJc w:val="left"/>
      <w:pPr>
        <w:ind w:left="590" w:hanging="359"/>
      </w:pPr>
      <w:rPr>
        <w:rFonts w:ascii="Times New Roman" w:eastAsia="Times New Roman" w:hAnsi="Times New Roman" w:hint="default"/>
        <w:spacing w:val="0"/>
        <w:w w:val="100"/>
        <w:sz w:val="28"/>
        <w:szCs w:val="28"/>
      </w:rPr>
    </w:lvl>
    <w:lvl w:ilvl="1" w:tplc="A39C2EF4">
      <w:start w:val="1"/>
      <w:numFmt w:val="decimal"/>
      <w:lvlText w:val="%2."/>
      <w:lvlJc w:val="left"/>
      <w:pPr>
        <w:ind w:left="232" w:hanging="708"/>
      </w:pPr>
      <w:rPr>
        <w:rFonts w:ascii="Times New Roman" w:eastAsia="Times New Roman" w:hAnsi="Times New Roman" w:hint="default"/>
        <w:spacing w:val="0"/>
        <w:w w:val="100"/>
        <w:sz w:val="28"/>
        <w:szCs w:val="28"/>
      </w:rPr>
    </w:lvl>
    <w:lvl w:ilvl="2" w:tplc="90349F2E">
      <w:numFmt w:val="bullet"/>
      <w:lvlText w:val="•"/>
      <w:lvlJc w:val="left"/>
      <w:pPr>
        <w:ind w:left="1734" w:hanging="708"/>
      </w:pPr>
      <w:rPr>
        <w:rFonts w:hint="default"/>
      </w:rPr>
    </w:lvl>
    <w:lvl w:ilvl="3" w:tplc="52C6D020">
      <w:numFmt w:val="bullet"/>
      <w:lvlText w:val="•"/>
      <w:lvlJc w:val="left"/>
      <w:pPr>
        <w:ind w:left="2868" w:hanging="708"/>
      </w:pPr>
      <w:rPr>
        <w:rFonts w:hint="default"/>
      </w:rPr>
    </w:lvl>
    <w:lvl w:ilvl="4" w:tplc="1BD04FFA">
      <w:numFmt w:val="bullet"/>
      <w:lvlText w:val="•"/>
      <w:lvlJc w:val="left"/>
      <w:pPr>
        <w:ind w:left="4002" w:hanging="708"/>
      </w:pPr>
      <w:rPr>
        <w:rFonts w:hint="default"/>
      </w:rPr>
    </w:lvl>
    <w:lvl w:ilvl="5" w:tplc="8B5CAC46">
      <w:numFmt w:val="bullet"/>
      <w:lvlText w:val="•"/>
      <w:lvlJc w:val="left"/>
      <w:pPr>
        <w:ind w:left="5136" w:hanging="708"/>
      </w:pPr>
      <w:rPr>
        <w:rFonts w:hint="default"/>
      </w:rPr>
    </w:lvl>
    <w:lvl w:ilvl="6" w:tplc="9CD2B86A">
      <w:numFmt w:val="bullet"/>
      <w:lvlText w:val="•"/>
      <w:lvlJc w:val="left"/>
      <w:pPr>
        <w:ind w:left="6270" w:hanging="708"/>
      </w:pPr>
      <w:rPr>
        <w:rFonts w:hint="default"/>
      </w:rPr>
    </w:lvl>
    <w:lvl w:ilvl="7" w:tplc="710C3F04">
      <w:numFmt w:val="bullet"/>
      <w:lvlText w:val="•"/>
      <w:lvlJc w:val="left"/>
      <w:pPr>
        <w:ind w:left="7404" w:hanging="708"/>
      </w:pPr>
      <w:rPr>
        <w:rFonts w:hint="default"/>
      </w:rPr>
    </w:lvl>
    <w:lvl w:ilvl="8" w:tplc="037E6166">
      <w:numFmt w:val="bullet"/>
      <w:lvlText w:val="•"/>
      <w:lvlJc w:val="left"/>
      <w:pPr>
        <w:ind w:left="8538" w:hanging="708"/>
      </w:pPr>
      <w:rPr>
        <w:rFonts w:hint="default"/>
      </w:rPr>
    </w:lvl>
  </w:abstractNum>
  <w:abstractNum w:abstractNumId="5">
    <w:nsid w:val="56862773"/>
    <w:multiLevelType w:val="hybridMultilevel"/>
    <w:tmpl w:val="FFFFFFFF"/>
    <w:lvl w:ilvl="0" w:tplc="47DADDEC">
      <w:numFmt w:val="bullet"/>
      <w:lvlText w:val="o"/>
      <w:lvlJc w:val="left"/>
      <w:pPr>
        <w:ind w:left="232" w:hanging="312"/>
      </w:pPr>
      <w:rPr>
        <w:rFonts w:ascii="Courier New" w:eastAsia="Times New Roman" w:hAnsi="Courier New" w:hint="default"/>
        <w:w w:val="100"/>
        <w:sz w:val="28"/>
        <w:szCs w:val="28"/>
      </w:rPr>
    </w:lvl>
    <w:lvl w:ilvl="1" w:tplc="3F4A5668">
      <w:numFmt w:val="bullet"/>
      <w:lvlText w:val="•"/>
      <w:lvlJc w:val="left"/>
      <w:pPr>
        <w:ind w:left="1296" w:hanging="312"/>
      </w:pPr>
      <w:rPr>
        <w:rFonts w:hint="default"/>
      </w:rPr>
    </w:lvl>
    <w:lvl w:ilvl="2" w:tplc="30B02FD8">
      <w:numFmt w:val="bullet"/>
      <w:lvlText w:val="•"/>
      <w:lvlJc w:val="left"/>
      <w:pPr>
        <w:ind w:left="2353" w:hanging="312"/>
      </w:pPr>
      <w:rPr>
        <w:rFonts w:hint="default"/>
      </w:rPr>
    </w:lvl>
    <w:lvl w:ilvl="3" w:tplc="D020D6BC">
      <w:numFmt w:val="bullet"/>
      <w:lvlText w:val="•"/>
      <w:lvlJc w:val="left"/>
      <w:pPr>
        <w:ind w:left="3409" w:hanging="312"/>
      </w:pPr>
      <w:rPr>
        <w:rFonts w:hint="default"/>
      </w:rPr>
    </w:lvl>
    <w:lvl w:ilvl="4" w:tplc="70782284">
      <w:numFmt w:val="bullet"/>
      <w:lvlText w:val="•"/>
      <w:lvlJc w:val="left"/>
      <w:pPr>
        <w:ind w:left="4466" w:hanging="312"/>
      </w:pPr>
      <w:rPr>
        <w:rFonts w:hint="default"/>
      </w:rPr>
    </w:lvl>
    <w:lvl w:ilvl="5" w:tplc="95B4A82A">
      <w:numFmt w:val="bullet"/>
      <w:lvlText w:val="•"/>
      <w:lvlJc w:val="left"/>
      <w:pPr>
        <w:ind w:left="5523" w:hanging="312"/>
      </w:pPr>
      <w:rPr>
        <w:rFonts w:hint="default"/>
      </w:rPr>
    </w:lvl>
    <w:lvl w:ilvl="6" w:tplc="D1344478">
      <w:numFmt w:val="bullet"/>
      <w:lvlText w:val="•"/>
      <w:lvlJc w:val="left"/>
      <w:pPr>
        <w:ind w:left="6579" w:hanging="312"/>
      </w:pPr>
      <w:rPr>
        <w:rFonts w:hint="default"/>
      </w:rPr>
    </w:lvl>
    <w:lvl w:ilvl="7" w:tplc="FBE87B8A">
      <w:numFmt w:val="bullet"/>
      <w:lvlText w:val="•"/>
      <w:lvlJc w:val="left"/>
      <w:pPr>
        <w:ind w:left="7636" w:hanging="312"/>
      </w:pPr>
      <w:rPr>
        <w:rFonts w:hint="default"/>
      </w:rPr>
    </w:lvl>
    <w:lvl w:ilvl="8" w:tplc="FD7AD34E">
      <w:numFmt w:val="bullet"/>
      <w:lvlText w:val="•"/>
      <w:lvlJc w:val="left"/>
      <w:pPr>
        <w:ind w:left="8693" w:hanging="312"/>
      </w:pPr>
      <w:rPr>
        <w:rFonts w:hint="default"/>
      </w:rPr>
    </w:lvl>
  </w:abstractNum>
  <w:abstractNum w:abstractNumId="6">
    <w:nsid w:val="6BA97AAD"/>
    <w:multiLevelType w:val="hybridMultilevel"/>
    <w:tmpl w:val="FFFFFFFF"/>
    <w:lvl w:ilvl="0" w:tplc="30E890A8">
      <w:numFmt w:val="bullet"/>
      <w:lvlText w:val=""/>
      <w:lvlJc w:val="left"/>
      <w:pPr>
        <w:ind w:left="1661" w:hanging="360"/>
      </w:pPr>
      <w:rPr>
        <w:rFonts w:ascii="Symbol" w:eastAsia="Times New Roman" w:hAnsi="Symbol" w:hint="default"/>
        <w:w w:val="100"/>
        <w:sz w:val="28"/>
        <w:szCs w:val="28"/>
      </w:rPr>
    </w:lvl>
    <w:lvl w:ilvl="1" w:tplc="0C5CA4C0">
      <w:numFmt w:val="bullet"/>
      <w:lvlText w:val="•"/>
      <w:lvlJc w:val="left"/>
      <w:pPr>
        <w:ind w:left="2574" w:hanging="360"/>
      </w:pPr>
      <w:rPr>
        <w:rFonts w:hint="default"/>
      </w:rPr>
    </w:lvl>
    <w:lvl w:ilvl="2" w:tplc="DC6A489C">
      <w:numFmt w:val="bullet"/>
      <w:lvlText w:val="•"/>
      <w:lvlJc w:val="left"/>
      <w:pPr>
        <w:ind w:left="3489" w:hanging="360"/>
      </w:pPr>
      <w:rPr>
        <w:rFonts w:hint="default"/>
      </w:rPr>
    </w:lvl>
    <w:lvl w:ilvl="3" w:tplc="F4C612D0">
      <w:numFmt w:val="bullet"/>
      <w:lvlText w:val="•"/>
      <w:lvlJc w:val="left"/>
      <w:pPr>
        <w:ind w:left="4403" w:hanging="360"/>
      </w:pPr>
      <w:rPr>
        <w:rFonts w:hint="default"/>
      </w:rPr>
    </w:lvl>
    <w:lvl w:ilvl="4" w:tplc="07C42D66">
      <w:numFmt w:val="bullet"/>
      <w:lvlText w:val="•"/>
      <w:lvlJc w:val="left"/>
      <w:pPr>
        <w:ind w:left="5318" w:hanging="360"/>
      </w:pPr>
      <w:rPr>
        <w:rFonts w:hint="default"/>
      </w:rPr>
    </w:lvl>
    <w:lvl w:ilvl="5" w:tplc="F7D8AFFC">
      <w:numFmt w:val="bullet"/>
      <w:lvlText w:val="•"/>
      <w:lvlJc w:val="left"/>
      <w:pPr>
        <w:ind w:left="6233" w:hanging="360"/>
      </w:pPr>
      <w:rPr>
        <w:rFonts w:hint="default"/>
      </w:rPr>
    </w:lvl>
    <w:lvl w:ilvl="6" w:tplc="DDBAB754">
      <w:numFmt w:val="bullet"/>
      <w:lvlText w:val="•"/>
      <w:lvlJc w:val="left"/>
      <w:pPr>
        <w:ind w:left="7147" w:hanging="360"/>
      </w:pPr>
      <w:rPr>
        <w:rFonts w:hint="default"/>
      </w:rPr>
    </w:lvl>
    <w:lvl w:ilvl="7" w:tplc="A6AA7158">
      <w:numFmt w:val="bullet"/>
      <w:lvlText w:val="•"/>
      <w:lvlJc w:val="left"/>
      <w:pPr>
        <w:ind w:left="8062" w:hanging="360"/>
      </w:pPr>
      <w:rPr>
        <w:rFonts w:hint="default"/>
      </w:rPr>
    </w:lvl>
    <w:lvl w:ilvl="8" w:tplc="C4127CC2">
      <w:numFmt w:val="bullet"/>
      <w:lvlText w:val="•"/>
      <w:lvlJc w:val="left"/>
      <w:pPr>
        <w:ind w:left="8977" w:hanging="360"/>
      </w:pPr>
      <w:rPr>
        <w:rFonts w:hint="default"/>
      </w:rPr>
    </w:lvl>
  </w:abstractNum>
  <w:abstractNum w:abstractNumId="7">
    <w:nsid w:val="7C5F0978"/>
    <w:multiLevelType w:val="hybridMultilevel"/>
    <w:tmpl w:val="FFFFFFFF"/>
    <w:lvl w:ilvl="0" w:tplc="CCA8DB20">
      <w:numFmt w:val="bullet"/>
      <w:lvlText w:val=""/>
      <w:lvlJc w:val="left"/>
      <w:pPr>
        <w:ind w:left="1301" w:hanging="360"/>
      </w:pPr>
      <w:rPr>
        <w:rFonts w:ascii="Wingdings" w:eastAsia="Times New Roman" w:hAnsi="Wingdings" w:hint="default"/>
        <w:w w:val="100"/>
        <w:sz w:val="28"/>
        <w:szCs w:val="28"/>
      </w:rPr>
    </w:lvl>
    <w:lvl w:ilvl="1" w:tplc="D95055A8">
      <w:numFmt w:val="bullet"/>
      <w:lvlText w:val="-"/>
      <w:lvlJc w:val="left"/>
      <w:pPr>
        <w:ind w:left="1661" w:hanging="360"/>
      </w:pPr>
      <w:rPr>
        <w:rFonts w:ascii="Times New Roman" w:eastAsia="Times New Roman" w:hAnsi="Times New Roman" w:hint="default"/>
        <w:w w:val="100"/>
        <w:sz w:val="28"/>
        <w:szCs w:val="28"/>
      </w:rPr>
    </w:lvl>
    <w:lvl w:ilvl="2" w:tplc="629ECC7E">
      <w:numFmt w:val="bullet"/>
      <w:lvlText w:val="•"/>
      <w:lvlJc w:val="left"/>
      <w:pPr>
        <w:ind w:left="2676" w:hanging="360"/>
      </w:pPr>
      <w:rPr>
        <w:rFonts w:hint="default"/>
      </w:rPr>
    </w:lvl>
    <w:lvl w:ilvl="3" w:tplc="BA48FF9E">
      <w:numFmt w:val="bullet"/>
      <w:lvlText w:val="•"/>
      <w:lvlJc w:val="left"/>
      <w:pPr>
        <w:ind w:left="3692" w:hanging="360"/>
      </w:pPr>
      <w:rPr>
        <w:rFonts w:hint="default"/>
      </w:rPr>
    </w:lvl>
    <w:lvl w:ilvl="4" w:tplc="037E50E8">
      <w:numFmt w:val="bullet"/>
      <w:lvlText w:val="•"/>
      <w:lvlJc w:val="left"/>
      <w:pPr>
        <w:ind w:left="4708" w:hanging="360"/>
      </w:pPr>
      <w:rPr>
        <w:rFonts w:hint="default"/>
      </w:rPr>
    </w:lvl>
    <w:lvl w:ilvl="5" w:tplc="4F50030E">
      <w:numFmt w:val="bullet"/>
      <w:lvlText w:val="•"/>
      <w:lvlJc w:val="left"/>
      <w:pPr>
        <w:ind w:left="5725" w:hanging="360"/>
      </w:pPr>
      <w:rPr>
        <w:rFonts w:hint="default"/>
      </w:rPr>
    </w:lvl>
    <w:lvl w:ilvl="6" w:tplc="B0AE9F72">
      <w:numFmt w:val="bullet"/>
      <w:lvlText w:val="•"/>
      <w:lvlJc w:val="left"/>
      <w:pPr>
        <w:ind w:left="6741" w:hanging="360"/>
      </w:pPr>
      <w:rPr>
        <w:rFonts w:hint="default"/>
      </w:rPr>
    </w:lvl>
    <w:lvl w:ilvl="7" w:tplc="6A92C16A">
      <w:numFmt w:val="bullet"/>
      <w:lvlText w:val="•"/>
      <w:lvlJc w:val="left"/>
      <w:pPr>
        <w:ind w:left="7757" w:hanging="360"/>
      </w:pPr>
      <w:rPr>
        <w:rFonts w:hint="default"/>
      </w:rPr>
    </w:lvl>
    <w:lvl w:ilvl="8" w:tplc="900EF172">
      <w:numFmt w:val="bullet"/>
      <w:lvlText w:val="•"/>
      <w:lvlJc w:val="left"/>
      <w:pPr>
        <w:ind w:left="8773" w:hanging="360"/>
      </w:pPr>
      <w:rPr>
        <w:rFonts w:hint="default"/>
      </w:rPr>
    </w:lvl>
  </w:abstractNum>
  <w:num w:numId="1">
    <w:abstractNumId w:val="3"/>
  </w:num>
  <w:num w:numId="2">
    <w:abstractNumId w:val="1"/>
  </w:num>
  <w:num w:numId="3">
    <w:abstractNumId w:val="5"/>
  </w:num>
  <w:num w:numId="4">
    <w:abstractNumId w:val="0"/>
  </w:num>
  <w:num w:numId="5">
    <w:abstractNumId w:val="4"/>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4D4"/>
    <w:rsid w:val="00066A0F"/>
    <w:rsid w:val="00152B1D"/>
    <w:rsid w:val="001D6BB9"/>
    <w:rsid w:val="00507992"/>
    <w:rsid w:val="00666F63"/>
    <w:rsid w:val="007E1DFB"/>
    <w:rsid w:val="009544D4"/>
    <w:rsid w:val="00C3298E"/>
    <w:rsid w:val="00D03463"/>
    <w:rsid w:val="00E25467"/>
    <w:rsid w:val="00FB209D"/>
    <w:rsid w:val="00FD45C2"/>
    <w:rsid w:val="00FE30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D4"/>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9544D4"/>
    <w:pPr>
      <w:ind w:left="941"/>
      <w:outlineLvl w:val="0"/>
    </w:pPr>
    <w:rPr>
      <w:b/>
      <w:bCs/>
      <w:sz w:val="28"/>
      <w:szCs w:val="28"/>
    </w:rPr>
  </w:style>
  <w:style w:type="paragraph" w:styleId="Heading2">
    <w:name w:val="heading 2"/>
    <w:basedOn w:val="Normal"/>
    <w:link w:val="Heading2Char"/>
    <w:uiPriority w:val="99"/>
    <w:qFormat/>
    <w:rsid w:val="009544D4"/>
    <w:pPr>
      <w:spacing w:before="89"/>
      <w:ind w:left="941"/>
      <w:outlineLvl w:val="1"/>
    </w:pPr>
    <w:rPr>
      <w:b/>
      <w:bCs/>
      <w:i/>
      <w:iCs/>
      <w:sz w:val="28"/>
      <w:szCs w:val="28"/>
    </w:rPr>
  </w:style>
  <w:style w:type="paragraph" w:styleId="Heading4">
    <w:name w:val="heading 4"/>
    <w:basedOn w:val="Normal"/>
    <w:next w:val="Normal"/>
    <w:link w:val="Heading4Char"/>
    <w:uiPriority w:val="99"/>
    <w:qFormat/>
    <w:locked/>
    <w:rsid w:val="00FE3086"/>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TOC1">
    <w:name w:val="toc 1"/>
    <w:basedOn w:val="Normal"/>
    <w:autoRedefine/>
    <w:uiPriority w:val="99"/>
    <w:semiHidden/>
    <w:rsid w:val="009544D4"/>
    <w:pPr>
      <w:spacing w:before="240"/>
      <w:ind w:left="232"/>
    </w:pPr>
    <w:rPr>
      <w:b/>
      <w:bCs/>
      <w:sz w:val="28"/>
      <w:szCs w:val="28"/>
    </w:rPr>
  </w:style>
  <w:style w:type="paragraph" w:styleId="BodyText">
    <w:name w:val="Body Text"/>
    <w:basedOn w:val="Normal"/>
    <w:link w:val="BodyTextChar"/>
    <w:uiPriority w:val="99"/>
    <w:rsid w:val="009544D4"/>
    <w:pPr>
      <w:ind w:left="232"/>
    </w:pPr>
    <w:rPr>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99"/>
    <w:qFormat/>
    <w:rsid w:val="009544D4"/>
    <w:pPr>
      <w:ind w:left="232" w:firstLine="709"/>
      <w:jc w:val="both"/>
    </w:pPr>
  </w:style>
  <w:style w:type="paragraph" w:customStyle="1" w:styleId="TableParagraph">
    <w:name w:val="Table Paragraph"/>
    <w:basedOn w:val="Normal"/>
    <w:uiPriority w:val="99"/>
    <w:rsid w:val="009544D4"/>
    <w:pPr>
      <w:spacing w:line="301" w:lineRule="exact"/>
      <w:jc w:val="center"/>
    </w:pPr>
  </w:style>
  <w:style w:type="paragraph" w:styleId="BodyText3">
    <w:name w:val="Body Text 3"/>
    <w:basedOn w:val="Normal"/>
    <w:link w:val="BodyText3Char"/>
    <w:uiPriority w:val="99"/>
    <w:rsid w:val="00FE3086"/>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NormalWeb">
    <w:name w:val="Normal (Web)"/>
    <w:basedOn w:val="Normal"/>
    <w:uiPriority w:val="99"/>
    <w:rsid w:val="00FE3086"/>
    <w:pPr>
      <w:widowControl/>
      <w:autoSpaceDE/>
      <w:autoSpaceDN/>
      <w:spacing w:before="100" w:beforeAutospacing="1" w:after="100" w:afterAutospacing="1"/>
    </w:pPr>
    <w:rPr>
      <w:rFonts w:eastAsia="Calibri"/>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742868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ta.int/media/documents/legal-texts/eea/the-eea-agreement/Main%20Text%20of%20the%20Agreement/EEAagreement.pdf" TargetMode="External"/><Relationship Id="rId13" Type="http://schemas.openxmlformats.org/officeDocument/2006/relationships/hyperlink" Target="https://eur-lex.europa.eu/legal-content/EN/TXT/?uri=OJ%3AC%3A2007%3A306%3ATOC" TargetMode="External"/><Relationship Id="rId18" Type="http://schemas.openxmlformats.org/officeDocument/2006/relationships/hyperlink" Target="http://kmu.gov.ua/" TargetMode="External"/><Relationship Id="rId26" Type="http://schemas.openxmlformats.org/officeDocument/2006/relationships/hyperlink" Target="https://www.ecb.europa.eu/home/html/index.en.html" TargetMode="External"/><Relationship Id="rId3" Type="http://schemas.openxmlformats.org/officeDocument/2006/relationships/settings" Target="settings.xml"/><Relationship Id="rId21" Type="http://schemas.openxmlformats.org/officeDocument/2006/relationships/hyperlink" Target="https://europa.eu/european-union/index_en" TargetMode="External"/><Relationship Id="rId7" Type="http://schemas.openxmlformats.org/officeDocument/2006/relationships/footer" Target="footer1.xml"/><Relationship Id="rId12" Type="http://schemas.openxmlformats.org/officeDocument/2006/relationships/hyperlink" Target="https://eur-lex.europa.eu/legal-content/EN/ALL/?uri=celex%3A31988R4087" TargetMode="External"/><Relationship Id="rId17" Type="http://schemas.openxmlformats.org/officeDocument/2006/relationships/hyperlink" Target="http://rada.gov.ua/" TargetMode="External"/><Relationship Id="rId25" Type="http://schemas.openxmlformats.org/officeDocument/2006/relationships/hyperlink" Target="https://uncitral.un.org/" TargetMode="External"/><Relationship Id="rId2" Type="http://schemas.openxmlformats.org/officeDocument/2006/relationships/styles" Target="styles.xml"/><Relationship Id="rId16" Type="http://schemas.openxmlformats.org/officeDocument/2006/relationships/hyperlink" Target="https://treaties.un.org/pages/viewdetails.aspx?src=treaty&amp;amp;mtdsg_no=xxiii-3&amp;amp;chapter=23&amp;amp;lang=en" TargetMode="External"/><Relationship Id="rId20" Type="http://schemas.openxmlformats.org/officeDocument/2006/relationships/hyperlink" Target="https://mon.gov.ua/u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ALL/?uri=celex%3A31988R4087" TargetMode="External"/><Relationship Id="rId24" Type="http://schemas.openxmlformats.org/officeDocument/2006/relationships/hyperlink" Target="https://unctad.org/en/Pages/Home.aspx" TargetMode="External"/><Relationship Id="rId5" Type="http://schemas.openxmlformats.org/officeDocument/2006/relationships/footnotes" Target="footnotes.xml"/><Relationship Id="rId15" Type="http://schemas.openxmlformats.org/officeDocument/2006/relationships/hyperlink" Target="https://treaties.un.org/pages/viewdetails.aspx?src=treaty&amp;amp;mtdsg_no=xxiii-3&amp;amp;chapter=23&amp;amp;lang=en" TargetMode="External"/><Relationship Id="rId23" Type="http://schemas.openxmlformats.org/officeDocument/2006/relationships/hyperlink" Target="https://www.wto.org/" TargetMode="External"/><Relationship Id="rId28" Type="http://schemas.openxmlformats.org/officeDocument/2006/relationships/hyperlink" Target="http://investmentpolicyhub.unctad.org/" TargetMode="External"/><Relationship Id="rId10" Type="http://schemas.openxmlformats.org/officeDocument/2006/relationships/hyperlink" Target="https://trade.ec.europa.eu/doclib/docs/2016/november/tradoc_155103.pdf" TargetMode="External"/><Relationship Id="rId19" Type="http://schemas.openxmlformats.org/officeDocument/2006/relationships/hyperlink" Target="https://minjust.gov.ua/" TargetMode="External"/><Relationship Id="rId4" Type="http://schemas.openxmlformats.org/officeDocument/2006/relationships/webSettings" Target="webSettings.xml"/><Relationship Id="rId9" Type="http://schemas.openxmlformats.org/officeDocument/2006/relationships/hyperlink" Target="http://www.efta.int/media/documents/legal-texts/eea/the-eea-agreement/Main%20Text%20of%20the%20Agreement/EEAagreement.pdf" TargetMode="External"/><Relationship Id="rId14" Type="http://schemas.openxmlformats.org/officeDocument/2006/relationships/hyperlink" Target="https://eur-lex.europa.eu/legal-content/EN/TXT/?uri=OJ%3AC%3A2007%3A306%3ATOC" TargetMode="External"/><Relationship Id="rId22" Type="http://schemas.openxmlformats.org/officeDocument/2006/relationships/hyperlink" Target="https://eur-lex.europa.eu/homepage.html" TargetMode="External"/><Relationship Id="rId27" Type="http://schemas.openxmlformats.org/officeDocument/2006/relationships/hyperlink" Target="https://icsid.worldbank.org/en/Pages/about/default.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20</Pages>
  <Words>5366</Words>
  <Characters>30590</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3</cp:revision>
  <dcterms:created xsi:type="dcterms:W3CDTF">2018-12-17T08:31:00Z</dcterms:created>
  <dcterms:modified xsi:type="dcterms:W3CDTF">2018-12-19T09:44:00Z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