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засіданні кафедри хірургічної стоматології та клінічних дисциплін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r>
              <w:rPr>
                <w:sz w:val="24"/>
                <w:szCs w:val="24"/>
                <w:lang w:val="ru-RU"/>
              </w:rPr>
              <w:t>В</w:t>
            </w:r>
            <w:r w:rsidRPr="00BE5B2C">
              <w:rPr>
                <w:sz w:val="24"/>
                <w:szCs w:val="24"/>
                <w:lang w:val="ru-RU"/>
              </w:rPr>
              <w:t>.о. зав.кафедри,</w:t>
            </w:r>
          </w:p>
          <w:p w14:paraId="669C381A" w14:textId="77777777" w:rsidR="00AF0B31" w:rsidRDefault="00AF0B31" w:rsidP="00DD188E">
            <w:pPr>
              <w:rPr>
                <w:sz w:val="24"/>
                <w:szCs w:val="24"/>
                <w:lang w:val="ru-RU"/>
              </w:rPr>
            </w:pPr>
            <w:r w:rsidRPr="00BE5B2C">
              <w:rPr>
                <w:sz w:val="24"/>
                <w:szCs w:val="24"/>
                <w:lang w:val="ru-RU"/>
              </w:rPr>
              <w:t>к.мед.н., доц. Гема-Багина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на засіданні Вченої ради</w:t>
            </w:r>
            <w:r>
              <w:rPr>
                <w:sz w:val="24"/>
                <w:szCs w:val="24"/>
                <w:lang w:val="ru-RU"/>
              </w:rPr>
              <w:t xml:space="preserve"> </w:t>
            </w:r>
            <w:r w:rsidRPr="00BE5B2C">
              <w:rPr>
                <w:sz w:val="24"/>
                <w:szCs w:val="24"/>
                <w:lang w:val="ru-RU"/>
              </w:rPr>
              <w:t>ННІ стоматології та лабораторної медицини</w:t>
            </w:r>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від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д.мед.н.,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4414D4" w:rsidRDefault="00AF0B31" w:rsidP="00BE06A5">
      <w:pPr>
        <w:ind w:left="0" w:firstLine="0"/>
        <w:jc w:val="center"/>
        <w:rPr>
          <w:b/>
          <w:bCs/>
          <w:color w:val="auto"/>
          <w:sz w:val="24"/>
          <w:szCs w:val="24"/>
          <w:lang w:val="ru-RU"/>
        </w:rPr>
      </w:pPr>
      <w:r w:rsidRPr="001C3142">
        <w:rPr>
          <w:b/>
          <w:bCs/>
          <w:sz w:val="24"/>
          <w:szCs w:val="24"/>
          <w:lang w:val="ru-RU"/>
        </w:rPr>
        <w:t>НАЗВА СТАНЦІЇ – «</w:t>
      </w:r>
      <w:r w:rsidRPr="004414D4">
        <w:rPr>
          <w:b/>
          <w:bCs/>
          <w:color w:val="auto"/>
          <w:sz w:val="24"/>
          <w:szCs w:val="24"/>
          <w:lang w:val="ru-RU"/>
        </w:rPr>
        <w:t>ХІРУРГІЧНА СТОМАТОЛОГІЯ – 2»</w:t>
      </w:r>
    </w:p>
    <w:p w14:paraId="5A89A737" w14:textId="65E4DE1F" w:rsidR="00AF0B31" w:rsidRPr="004414D4" w:rsidRDefault="00AF0B31" w:rsidP="00BE06A5">
      <w:pPr>
        <w:ind w:left="0" w:firstLine="0"/>
        <w:jc w:val="center"/>
        <w:rPr>
          <w:b/>
          <w:bCs/>
          <w:color w:val="auto"/>
          <w:sz w:val="24"/>
          <w:szCs w:val="24"/>
        </w:rPr>
      </w:pPr>
      <w:r w:rsidRPr="004414D4">
        <w:rPr>
          <w:b/>
          <w:bCs/>
          <w:color w:val="auto"/>
          <w:sz w:val="24"/>
          <w:szCs w:val="24"/>
          <w:lang w:val="ru-RU"/>
        </w:rPr>
        <w:t>КЛІНІЧНИЙ СЦЕНАРІЙ №</w:t>
      </w:r>
      <w:r w:rsidR="004414D4" w:rsidRPr="004414D4">
        <w:rPr>
          <w:b/>
          <w:bCs/>
          <w:color w:val="auto"/>
          <w:sz w:val="24"/>
          <w:szCs w:val="24"/>
        </w:rPr>
        <w:t>70</w:t>
      </w:r>
      <w:r w:rsidRPr="004414D4">
        <w:rPr>
          <w:b/>
          <w:bCs/>
          <w:color w:val="auto"/>
          <w:sz w:val="24"/>
          <w:szCs w:val="24"/>
        </w:rPr>
        <w:t>26</w:t>
      </w:r>
    </w:p>
    <w:p w14:paraId="6DE0DC98" w14:textId="28A3D128" w:rsidR="00AF0B31" w:rsidRPr="004414D4" w:rsidRDefault="00AF0B31" w:rsidP="00BE06A5">
      <w:pPr>
        <w:ind w:left="0" w:firstLine="0"/>
        <w:jc w:val="center"/>
        <w:rPr>
          <w:b/>
          <w:bCs/>
          <w:color w:val="auto"/>
          <w:sz w:val="24"/>
          <w:szCs w:val="24"/>
        </w:rPr>
      </w:pPr>
      <w:r w:rsidRPr="004414D4">
        <w:rPr>
          <w:b/>
          <w:bCs/>
          <w:color w:val="auto"/>
          <w:sz w:val="24"/>
          <w:szCs w:val="24"/>
        </w:rPr>
        <w:t>"</w:t>
      </w:r>
      <w:r w:rsidR="004414D4" w:rsidRPr="004414D4">
        <w:rPr>
          <w:b/>
          <w:bCs/>
          <w:color w:val="auto"/>
          <w:sz w:val="24"/>
          <w:szCs w:val="24"/>
        </w:rPr>
        <w:t>Комплексна тверда одонтома верхньої щелепи</w:t>
      </w:r>
      <w:r w:rsidRPr="004414D4">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r w:rsidR="00AF0B31" w:rsidRPr="00907139">
        <w:rPr>
          <w:bCs/>
          <w:sz w:val="24"/>
          <w:szCs w:val="20"/>
        </w:rPr>
        <w:t>д.мед.н., проф. Ю.О. Мочалов</w:t>
      </w:r>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методик,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коректно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r w:rsidRPr="00AF0B31">
              <w:rPr>
                <w:sz w:val="24"/>
                <w:szCs w:val="20"/>
              </w:rPr>
              <w:t xml:space="preserve">Виконан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001574F8" w:rsidR="0071057A" w:rsidRPr="004414D4" w:rsidRDefault="004414D4">
      <w:pPr>
        <w:spacing w:after="30" w:line="259" w:lineRule="auto"/>
        <w:ind w:left="0" w:firstLine="0"/>
        <w:jc w:val="left"/>
        <w:rPr>
          <w:sz w:val="24"/>
          <w:szCs w:val="24"/>
        </w:rPr>
      </w:pPr>
      <w:r w:rsidRPr="004414D4">
        <w:rPr>
          <w:sz w:val="24"/>
          <w:szCs w:val="24"/>
        </w:rPr>
        <w:t>Комплексна тверда одонтома верхньої щелепи</w:t>
      </w:r>
    </w:p>
    <w:p w14:paraId="0F305151" w14:textId="77777777" w:rsidR="004414D4" w:rsidRDefault="004414D4">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065A63D7" w14:textId="77777777" w:rsidR="004414D4" w:rsidRDefault="004414D4" w:rsidP="004414D4">
      <w:pPr>
        <w:ind w:firstLine="720"/>
        <w:rPr>
          <w:sz w:val="24"/>
          <w:szCs w:val="24"/>
        </w:rPr>
      </w:pPr>
      <w:r>
        <w:rPr>
          <w:sz w:val="24"/>
          <w:szCs w:val="24"/>
        </w:rPr>
        <w:t>Пацієнт Л., 18 р.</w:t>
      </w:r>
    </w:p>
    <w:p w14:paraId="54B4D76A" w14:textId="77777777" w:rsidR="004414D4" w:rsidRDefault="004414D4" w:rsidP="004414D4">
      <w:pPr>
        <w:ind w:firstLine="720"/>
        <w:rPr>
          <w:b/>
          <w:bCs/>
          <w:sz w:val="24"/>
          <w:szCs w:val="24"/>
        </w:rPr>
      </w:pPr>
      <w:r w:rsidRPr="0096175D">
        <w:rPr>
          <w:b/>
          <w:bCs/>
          <w:sz w:val="24"/>
          <w:szCs w:val="24"/>
        </w:rPr>
        <w:t>Скарги</w:t>
      </w:r>
    </w:p>
    <w:p w14:paraId="38B8F312" w14:textId="77777777" w:rsidR="004414D4" w:rsidRDefault="004414D4" w:rsidP="004414D4">
      <w:pPr>
        <w:ind w:firstLine="720"/>
        <w:rPr>
          <w:sz w:val="24"/>
          <w:szCs w:val="24"/>
        </w:rPr>
      </w:pPr>
      <w:r w:rsidRPr="002B3FB0">
        <w:rPr>
          <w:sz w:val="24"/>
          <w:szCs w:val="24"/>
        </w:rPr>
        <w:t xml:space="preserve">До стоматолога-хірурга звернувся пацієнт 18 років зі скаргами на відсутність </w:t>
      </w:r>
      <w:r>
        <w:rPr>
          <w:sz w:val="24"/>
          <w:szCs w:val="24"/>
        </w:rPr>
        <w:t>22-го зуба на</w:t>
      </w:r>
      <w:r w:rsidRPr="002B3FB0">
        <w:rPr>
          <w:sz w:val="24"/>
          <w:szCs w:val="24"/>
        </w:rPr>
        <w:t xml:space="preserve"> </w:t>
      </w:r>
      <w:r>
        <w:rPr>
          <w:sz w:val="24"/>
          <w:szCs w:val="24"/>
        </w:rPr>
        <w:t>верхній</w:t>
      </w:r>
      <w:r w:rsidRPr="002B3FB0">
        <w:rPr>
          <w:sz w:val="24"/>
          <w:szCs w:val="24"/>
        </w:rPr>
        <w:t xml:space="preserve"> </w:t>
      </w:r>
      <w:r>
        <w:rPr>
          <w:sz w:val="24"/>
          <w:szCs w:val="24"/>
        </w:rPr>
        <w:t>щелепі</w:t>
      </w:r>
      <w:r w:rsidRPr="002B3FB0">
        <w:rPr>
          <w:sz w:val="24"/>
          <w:szCs w:val="24"/>
        </w:rPr>
        <w:t xml:space="preserve">, косметичний дефект та наявність щільного безболісного випинання </w:t>
      </w:r>
      <w:r>
        <w:rPr>
          <w:sz w:val="24"/>
          <w:szCs w:val="24"/>
        </w:rPr>
        <w:t>фронтальної</w:t>
      </w:r>
      <w:r w:rsidRPr="002B3FB0">
        <w:rPr>
          <w:sz w:val="24"/>
          <w:szCs w:val="24"/>
        </w:rPr>
        <w:t xml:space="preserve"> ділян</w:t>
      </w:r>
      <w:r>
        <w:rPr>
          <w:sz w:val="24"/>
          <w:szCs w:val="24"/>
        </w:rPr>
        <w:t>ки</w:t>
      </w:r>
      <w:r w:rsidRPr="002B3FB0">
        <w:rPr>
          <w:sz w:val="24"/>
          <w:szCs w:val="24"/>
        </w:rPr>
        <w:t xml:space="preserve"> альвеолярного відростка</w:t>
      </w:r>
      <w:r>
        <w:rPr>
          <w:sz w:val="24"/>
          <w:szCs w:val="24"/>
        </w:rPr>
        <w:t xml:space="preserve"> верхньої щелепи</w:t>
      </w:r>
      <w:r w:rsidRPr="002B3FB0">
        <w:rPr>
          <w:sz w:val="24"/>
          <w:szCs w:val="24"/>
        </w:rPr>
        <w:t xml:space="preserve"> зліва. </w:t>
      </w:r>
    </w:p>
    <w:p w14:paraId="2A51D328" w14:textId="77777777" w:rsidR="004414D4" w:rsidRPr="0096175D" w:rsidRDefault="004414D4" w:rsidP="004414D4">
      <w:pPr>
        <w:ind w:firstLine="720"/>
        <w:rPr>
          <w:b/>
          <w:bCs/>
          <w:sz w:val="24"/>
          <w:szCs w:val="24"/>
        </w:rPr>
      </w:pPr>
      <w:r w:rsidRPr="0096175D">
        <w:rPr>
          <w:b/>
          <w:bCs/>
          <w:sz w:val="24"/>
          <w:szCs w:val="24"/>
        </w:rPr>
        <w:t>Анамнез захворювання</w:t>
      </w:r>
    </w:p>
    <w:p w14:paraId="201E624D" w14:textId="77777777" w:rsidR="004414D4" w:rsidRPr="002B3FB0" w:rsidRDefault="004414D4" w:rsidP="004414D4">
      <w:pPr>
        <w:ind w:firstLine="720"/>
        <w:rPr>
          <w:sz w:val="24"/>
          <w:szCs w:val="24"/>
        </w:rPr>
      </w:pPr>
      <w:r w:rsidRPr="002B3FB0">
        <w:rPr>
          <w:sz w:val="24"/>
          <w:szCs w:val="24"/>
        </w:rPr>
        <w:t>Зі слів пацієнта, постійний зуб у цій ділянці не прорізався вчасно, однак раніше він не звертався за спеціалізованою допомогою. Останнім часом його почав турбувати естетичний дефект, а також відчуття “твердого виступу” в передньому відділі верхньої щелепи. Болі, підвищення температури тіла, виділень або епізодів гострого запалення не було.</w:t>
      </w:r>
    </w:p>
    <w:p w14:paraId="48ADE35D" w14:textId="77777777" w:rsidR="004414D4" w:rsidRPr="0096175D" w:rsidRDefault="004414D4" w:rsidP="004414D4">
      <w:pPr>
        <w:ind w:firstLine="720"/>
        <w:rPr>
          <w:b/>
          <w:bCs/>
          <w:sz w:val="24"/>
          <w:szCs w:val="24"/>
        </w:rPr>
      </w:pPr>
      <w:r w:rsidRPr="0096175D">
        <w:rPr>
          <w:b/>
          <w:bCs/>
          <w:sz w:val="24"/>
          <w:szCs w:val="24"/>
        </w:rPr>
        <w:t>Анамнез життя</w:t>
      </w:r>
    </w:p>
    <w:p w14:paraId="51F833E3" w14:textId="77777777" w:rsidR="004414D4" w:rsidRDefault="004414D4" w:rsidP="004414D4">
      <w:pPr>
        <w:ind w:firstLine="720"/>
        <w:rPr>
          <w:sz w:val="24"/>
          <w:szCs w:val="24"/>
        </w:rPr>
      </w:pPr>
      <w:r w:rsidRPr="002B3FB0">
        <w:rPr>
          <w:sz w:val="24"/>
          <w:szCs w:val="24"/>
        </w:rPr>
        <w:t xml:space="preserve">Під час збору анамнезу встановлено, що пацієнт соматично практично здоровий, травм щелепно-лицевої ділянки не пригадує, ортодонтичне лікування раніше не проводилося. </w:t>
      </w:r>
    </w:p>
    <w:p w14:paraId="39EB61C8" w14:textId="77777777" w:rsidR="004414D4" w:rsidRDefault="004414D4" w:rsidP="004414D4">
      <w:pPr>
        <w:ind w:firstLine="720"/>
        <w:rPr>
          <w:sz w:val="24"/>
          <w:szCs w:val="24"/>
        </w:rPr>
      </w:pPr>
      <w:r w:rsidRPr="002B3FB0">
        <w:rPr>
          <w:b/>
          <w:bCs/>
          <w:sz w:val="24"/>
          <w:szCs w:val="24"/>
        </w:rPr>
        <w:t>Загальний стан</w:t>
      </w:r>
      <w:r>
        <w:rPr>
          <w:sz w:val="24"/>
          <w:szCs w:val="24"/>
        </w:rPr>
        <w:t xml:space="preserve"> – не порушений</w:t>
      </w:r>
    </w:p>
    <w:p w14:paraId="16131917" w14:textId="77777777" w:rsidR="004414D4" w:rsidRPr="00AF420D" w:rsidRDefault="004414D4" w:rsidP="004414D4">
      <w:pPr>
        <w:ind w:firstLine="720"/>
        <w:rPr>
          <w:b/>
          <w:bCs/>
          <w:sz w:val="24"/>
          <w:szCs w:val="24"/>
        </w:rPr>
      </w:pPr>
      <w:r w:rsidRPr="00AF420D">
        <w:rPr>
          <w:b/>
          <w:bCs/>
          <w:sz w:val="24"/>
          <w:szCs w:val="24"/>
        </w:rPr>
        <w:t>Об’єктивне дослідження місцево</w:t>
      </w:r>
    </w:p>
    <w:p w14:paraId="75B63C40" w14:textId="77777777" w:rsidR="004414D4" w:rsidRPr="002B3FB0" w:rsidRDefault="004414D4" w:rsidP="004414D4">
      <w:pPr>
        <w:ind w:firstLine="720"/>
        <w:rPr>
          <w:sz w:val="24"/>
          <w:szCs w:val="24"/>
        </w:rPr>
      </w:pPr>
      <w:r w:rsidRPr="002B3FB0">
        <w:rPr>
          <w:sz w:val="24"/>
          <w:szCs w:val="24"/>
        </w:rPr>
        <w:t xml:space="preserve">Під час зовнішнього огляду вираженої асиметрії обличчя немає, однак у фронтальному відділі верхньої щелепи зліва відзначається незначна деформація альвеолярного відростка. </w:t>
      </w:r>
      <w:r w:rsidRPr="00C92D7C">
        <w:rPr>
          <w:sz w:val="24"/>
          <w:szCs w:val="24"/>
        </w:rPr>
        <w:t xml:space="preserve">Внутрішньоротово виявляється відсутність 22 зуба в зубному ряді, при цьому в ділянці 21–23 зубів визначається щільне безболісне вибухання вестибулярної кортикальної пластинки. </w:t>
      </w:r>
      <w:r w:rsidRPr="002B3FB0">
        <w:rPr>
          <w:sz w:val="24"/>
          <w:szCs w:val="24"/>
        </w:rPr>
        <w:t>Слизова оболонка над ним не змінена, ознак гострого запалення немає. Сусідні зуби незначно зміщені, але зберігають стійкість.</w:t>
      </w:r>
    </w:p>
    <w:p w14:paraId="6B326C97" w14:textId="77777777" w:rsidR="004414D4" w:rsidRPr="00F512D6" w:rsidRDefault="004414D4" w:rsidP="004414D4">
      <w:pPr>
        <w:ind w:firstLine="720"/>
        <w:rPr>
          <w:b/>
          <w:bCs/>
          <w:sz w:val="24"/>
          <w:szCs w:val="24"/>
        </w:rPr>
      </w:pPr>
      <w:r w:rsidRPr="00F512D6">
        <w:rPr>
          <w:b/>
          <w:bCs/>
          <w:sz w:val="24"/>
          <w:szCs w:val="24"/>
        </w:rPr>
        <w:t>Додаткові методи обстеження</w:t>
      </w:r>
    </w:p>
    <w:p w14:paraId="087CDB1D" w14:textId="77777777" w:rsidR="004414D4" w:rsidRPr="002B3FB0" w:rsidRDefault="004414D4" w:rsidP="004414D4">
      <w:pPr>
        <w:ind w:firstLine="720"/>
        <w:rPr>
          <w:sz w:val="24"/>
          <w:szCs w:val="24"/>
        </w:rPr>
      </w:pPr>
      <w:r w:rsidRPr="002B3FB0">
        <w:rPr>
          <w:sz w:val="24"/>
          <w:szCs w:val="24"/>
        </w:rPr>
        <w:t>На К</w:t>
      </w:r>
      <w:r>
        <w:rPr>
          <w:sz w:val="24"/>
          <w:szCs w:val="24"/>
        </w:rPr>
        <w:t>П</w:t>
      </w:r>
      <w:r w:rsidRPr="002B3FB0">
        <w:rPr>
          <w:sz w:val="24"/>
          <w:szCs w:val="24"/>
        </w:rPr>
        <w:t>КТ у фронтальному відділі верхньої щелепи в проєкції ретинованого 22 зуба визначається добре окреслене щільне р</w:t>
      </w:r>
      <w:r>
        <w:rPr>
          <w:sz w:val="24"/>
          <w:szCs w:val="24"/>
        </w:rPr>
        <w:t>ентгеноконтрастне</w:t>
      </w:r>
      <w:r w:rsidRPr="002B3FB0">
        <w:rPr>
          <w:sz w:val="24"/>
          <w:szCs w:val="24"/>
        </w:rPr>
        <w:t xml:space="preserve"> утворення неправильної форми, оточене тонким </w:t>
      </w:r>
      <w:r>
        <w:rPr>
          <w:sz w:val="24"/>
          <w:szCs w:val="24"/>
        </w:rPr>
        <w:t>прозорим</w:t>
      </w:r>
      <w:r w:rsidRPr="002B3FB0">
        <w:rPr>
          <w:sz w:val="24"/>
          <w:szCs w:val="24"/>
        </w:rPr>
        <w:t xml:space="preserve"> обідком. </w:t>
      </w:r>
      <w:r w:rsidRPr="00C92D7C">
        <w:rPr>
          <w:sz w:val="24"/>
          <w:szCs w:val="24"/>
        </w:rPr>
        <w:t xml:space="preserve">Це утворення має вигляд аморфної кальцифікованої маси й не нагадує окремі зубоподібні структури. </w:t>
      </w:r>
      <w:r w:rsidRPr="002B3FB0">
        <w:rPr>
          <w:sz w:val="24"/>
          <w:szCs w:val="24"/>
        </w:rPr>
        <w:t xml:space="preserve">Коронка 22 зуба зміщена, прорізування його неможливе через наявність механічної перешкоди. Ознак агресивної деструкції кісткової тканини не </w:t>
      </w:r>
      <w:r>
        <w:rPr>
          <w:sz w:val="24"/>
          <w:szCs w:val="24"/>
        </w:rPr>
        <w:t xml:space="preserve">спостерігається </w:t>
      </w:r>
    </w:p>
    <w:p w14:paraId="38EE9D8F" w14:textId="77777777" w:rsidR="004414D4" w:rsidRPr="002B3FB0" w:rsidRDefault="004414D4" w:rsidP="004414D4">
      <w:pPr>
        <w:ind w:firstLine="720"/>
        <w:rPr>
          <w:sz w:val="24"/>
          <w:szCs w:val="24"/>
        </w:rPr>
      </w:pPr>
      <w:r w:rsidRPr="002B3FB0">
        <w:rPr>
          <w:sz w:val="24"/>
          <w:szCs w:val="24"/>
        </w:rPr>
        <w:lastRenderedPageBreak/>
        <w:t>У диференційній діагностиці слід враховувати складну та складену одонтому, надкомплектний зуб, амелобластичну фібро-одонтому, кальцифікуючу одонтогенну кісту та інші радіоактивні утворення щелеп.</w:t>
      </w:r>
    </w:p>
    <w:p w14:paraId="351F4F5E" w14:textId="77777777" w:rsidR="004414D4" w:rsidRPr="006B61E5" w:rsidRDefault="004414D4" w:rsidP="004414D4">
      <w:pPr>
        <w:ind w:firstLine="360"/>
        <w:rPr>
          <w:b/>
          <w:bCs/>
          <w:sz w:val="24"/>
          <w:szCs w:val="24"/>
        </w:rPr>
      </w:pPr>
      <w:r>
        <w:rPr>
          <w:b/>
          <w:bCs/>
          <w:sz w:val="24"/>
          <w:szCs w:val="24"/>
        </w:rPr>
        <w:t>З</w:t>
      </w:r>
      <w:r w:rsidRPr="006B61E5">
        <w:rPr>
          <w:b/>
          <w:bCs/>
          <w:sz w:val="24"/>
          <w:szCs w:val="24"/>
        </w:rPr>
        <w:t>авдання</w:t>
      </w:r>
    </w:p>
    <w:p w14:paraId="0D348984" w14:textId="77777777" w:rsidR="004414D4" w:rsidRPr="006B61E5" w:rsidRDefault="004414D4" w:rsidP="004414D4">
      <w:pPr>
        <w:numPr>
          <w:ilvl w:val="0"/>
          <w:numId w:val="27"/>
        </w:numPr>
        <w:spacing w:after="0" w:line="259" w:lineRule="auto"/>
        <w:jc w:val="left"/>
        <w:rPr>
          <w:sz w:val="24"/>
          <w:szCs w:val="24"/>
        </w:rPr>
      </w:pPr>
      <w:r w:rsidRPr="006B61E5">
        <w:rPr>
          <w:sz w:val="24"/>
          <w:szCs w:val="24"/>
        </w:rPr>
        <w:t xml:space="preserve">Поставте попередній клінічний діагноз. </w:t>
      </w:r>
    </w:p>
    <w:p w14:paraId="338C418E" w14:textId="77777777" w:rsidR="004414D4" w:rsidRPr="006B61E5" w:rsidRDefault="004414D4" w:rsidP="004414D4">
      <w:pPr>
        <w:numPr>
          <w:ilvl w:val="0"/>
          <w:numId w:val="27"/>
        </w:numPr>
        <w:spacing w:after="0" w:line="259" w:lineRule="auto"/>
        <w:jc w:val="left"/>
        <w:rPr>
          <w:sz w:val="24"/>
          <w:szCs w:val="24"/>
        </w:rPr>
      </w:pPr>
      <w:r w:rsidRPr="006B61E5">
        <w:rPr>
          <w:sz w:val="24"/>
          <w:szCs w:val="24"/>
        </w:rPr>
        <w:t xml:space="preserve">Обґрунтуйте його. </w:t>
      </w:r>
    </w:p>
    <w:p w14:paraId="26BBABB2" w14:textId="77777777" w:rsidR="004414D4" w:rsidRPr="006B61E5" w:rsidRDefault="004414D4" w:rsidP="004414D4">
      <w:pPr>
        <w:numPr>
          <w:ilvl w:val="0"/>
          <w:numId w:val="27"/>
        </w:numPr>
        <w:spacing w:after="0" w:line="259" w:lineRule="auto"/>
        <w:jc w:val="left"/>
        <w:rPr>
          <w:sz w:val="24"/>
          <w:szCs w:val="24"/>
        </w:rPr>
      </w:pPr>
      <w:r w:rsidRPr="006B61E5">
        <w:rPr>
          <w:sz w:val="24"/>
          <w:szCs w:val="24"/>
        </w:rPr>
        <w:t xml:space="preserve">Проведіть диференційну діагностику. </w:t>
      </w:r>
    </w:p>
    <w:p w14:paraId="08B68D9B" w14:textId="77777777" w:rsidR="004414D4" w:rsidRPr="006B61E5" w:rsidRDefault="004414D4" w:rsidP="004414D4">
      <w:pPr>
        <w:numPr>
          <w:ilvl w:val="0"/>
          <w:numId w:val="27"/>
        </w:numPr>
        <w:spacing w:after="0" w:line="259" w:lineRule="auto"/>
        <w:jc w:val="left"/>
        <w:rPr>
          <w:sz w:val="24"/>
          <w:szCs w:val="24"/>
        </w:rPr>
      </w:pPr>
      <w:r w:rsidRPr="006B61E5">
        <w:rPr>
          <w:sz w:val="24"/>
          <w:szCs w:val="24"/>
        </w:rPr>
        <w:t xml:space="preserve">Визначте, які додаткові обстеження доцільні. </w:t>
      </w:r>
    </w:p>
    <w:p w14:paraId="7003D503" w14:textId="5E6320CA" w:rsidR="00907139" w:rsidRPr="004414D4" w:rsidRDefault="004414D4" w:rsidP="004414D4">
      <w:pPr>
        <w:pStyle w:val="a3"/>
        <w:numPr>
          <w:ilvl w:val="0"/>
          <w:numId w:val="27"/>
        </w:numPr>
        <w:spacing w:after="13" w:line="271" w:lineRule="auto"/>
        <w:rPr>
          <w:sz w:val="24"/>
          <w:szCs w:val="24"/>
        </w:rPr>
      </w:pPr>
      <w:r w:rsidRPr="004414D4">
        <w:rPr>
          <w:sz w:val="24"/>
          <w:szCs w:val="24"/>
        </w:rPr>
        <w:t>Складіть план лікування.</w:t>
      </w:r>
    </w:p>
    <w:p w14:paraId="0755CB97" w14:textId="77777777" w:rsidR="004414D4" w:rsidRDefault="004414D4" w:rsidP="004414D4">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Стіл, стоматологічна установка, оглядовий набір інструментів (лоток, дзеркало, зонд, пінцет), водопоглинаюча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r w:rsidRPr="00AF0B31">
              <w:rPr>
                <w:sz w:val="24"/>
                <w:szCs w:val="20"/>
              </w:rPr>
              <w:t xml:space="preserve">Симуляційне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647"/>
        <w:gridCol w:w="3119"/>
        <w:gridCol w:w="5528"/>
      </w:tblGrid>
      <w:tr w:rsidR="004414D4" w:rsidRPr="00917B92" w14:paraId="2C0B7F7C"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279303" w14:textId="77777777" w:rsidR="004414D4" w:rsidRPr="00917B92" w:rsidRDefault="004414D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FA458" w14:textId="77777777" w:rsidR="004414D4" w:rsidRPr="00917B92" w:rsidRDefault="004414D4"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909E09" w14:textId="77777777" w:rsidR="004414D4" w:rsidRPr="00163C7D" w:rsidRDefault="004414D4" w:rsidP="009E3D75">
            <w:pPr>
              <w:pStyle w:val="TableshapkaTABL"/>
              <w:jc w:val="both"/>
              <w:rPr>
                <w:rFonts w:ascii="Times New Roman" w:hAnsi="Times New Roman" w:cs="Times New Roman"/>
                <w:i/>
                <w:iCs/>
                <w:w w:val="100"/>
                <w:sz w:val="24"/>
                <w:szCs w:val="24"/>
              </w:rPr>
            </w:pPr>
            <w:r w:rsidRPr="00226F7B">
              <w:rPr>
                <w:rFonts w:ascii="Times New Roman" w:hAnsi="Times New Roman" w:cs="Times New Roman"/>
                <w:bCs/>
                <w:sz w:val="24"/>
                <w:szCs w:val="24"/>
              </w:rPr>
              <w:t>Критерії контролю правильного виконання</w:t>
            </w:r>
          </w:p>
        </w:tc>
      </w:tr>
      <w:tr w:rsidR="004414D4" w:rsidRPr="00917B92" w14:paraId="3706DA83"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268513" w14:textId="77777777" w:rsidR="004414D4" w:rsidRPr="00917B92" w:rsidRDefault="004414D4" w:rsidP="009E3D75">
            <w:pPr>
              <w:pStyle w:val="a5"/>
              <w:spacing w:line="240" w:lineRule="auto"/>
              <w:textAlignment w:val="auto"/>
              <w:rPr>
                <w:color w:val="auto"/>
                <w:lang w:val="uk-UA"/>
              </w:rPr>
            </w:pPr>
            <w:r w:rsidRPr="00917B92">
              <w:rPr>
                <w:color w:val="auto"/>
                <w:lang w:val="uk-UA"/>
              </w:rPr>
              <w:t>1.</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CBF940" w14:textId="77777777" w:rsidR="004414D4" w:rsidRPr="00163C7D" w:rsidRDefault="004414D4"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5F3CD" w14:textId="77777777" w:rsidR="004414D4" w:rsidRPr="00163C7D" w:rsidRDefault="004414D4" w:rsidP="009E3D75">
            <w:pPr>
              <w:pStyle w:val="a5"/>
              <w:spacing w:line="240" w:lineRule="auto"/>
              <w:jc w:val="both"/>
              <w:textAlignment w:val="auto"/>
              <w:rPr>
                <w:i/>
                <w:iCs/>
                <w:color w:val="auto"/>
                <w:lang w:val="uk-UA"/>
              </w:rPr>
            </w:pPr>
            <w:r w:rsidRPr="00163C7D">
              <w:rPr>
                <w:rFonts w:eastAsia="Times New Roman"/>
                <w:i/>
                <w:iCs/>
                <w:lang w:val="uk-UA"/>
              </w:rPr>
              <w:t>Вітання. Збір скарг. Налагодження вербального контакту.</w:t>
            </w:r>
          </w:p>
        </w:tc>
      </w:tr>
      <w:tr w:rsidR="004414D4" w:rsidRPr="00917B92" w14:paraId="610E1292"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F9A1AB" w14:textId="77777777" w:rsidR="004414D4" w:rsidRPr="00917B92" w:rsidRDefault="004414D4" w:rsidP="009E3D75">
            <w:pPr>
              <w:pStyle w:val="a5"/>
              <w:spacing w:line="240" w:lineRule="auto"/>
              <w:textAlignment w:val="auto"/>
              <w:rPr>
                <w:color w:val="auto"/>
                <w:lang w:val="uk-UA"/>
              </w:rPr>
            </w:pPr>
            <w:r w:rsidRPr="00917B92">
              <w:rPr>
                <w:color w:val="auto"/>
                <w:lang w:val="uk-UA"/>
              </w:rPr>
              <w:t>2.</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BDAF0" w14:textId="77777777" w:rsidR="004414D4" w:rsidRPr="00917B92" w:rsidRDefault="004414D4"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CAFD68"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 xml:space="preserve">Обставини захворювання. До кого зверталися? </w:t>
            </w:r>
          </w:p>
          <w:p w14:paraId="0A685EEB"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Які захворювання були?</w:t>
            </w:r>
            <w:r>
              <w:rPr>
                <w:i/>
                <w:iCs/>
                <w:color w:val="auto"/>
                <w:lang w:val="uk-UA"/>
              </w:rPr>
              <w:t xml:space="preserve"> </w:t>
            </w:r>
            <w:r w:rsidRPr="00163C7D">
              <w:rPr>
                <w:i/>
                <w:iCs/>
                <w:color w:val="auto"/>
                <w:lang w:val="uk-UA"/>
              </w:rPr>
              <w:t>Хірургічні та терапевтичні втручання (за наявності)?</w:t>
            </w:r>
            <w:r>
              <w:rPr>
                <w:i/>
                <w:iCs/>
                <w:color w:val="auto"/>
                <w:lang w:val="uk-UA"/>
              </w:rPr>
              <w:t xml:space="preserve"> </w:t>
            </w:r>
            <w:r w:rsidRPr="00163C7D">
              <w:rPr>
                <w:i/>
                <w:iCs/>
                <w:color w:val="auto"/>
                <w:lang w:val="uk-UA"/>
              </w:rPr>
              <w:t>Алергологічний анамнез?</w:t>
            </w:r>
          </w:p>
        </w:tc>
      </w:tr>
      <w:tr w:rsidR="004414D4" w:rsidRPr="00917B92" w14:paraId="4F7D4110"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EB4387" w14:textId="77777777" w:rsidR="004414D4" w:rsidRPr="00917B92" w:rsidRDefault="004414D4" w:rsidP="009E3D75">
            <w:pPr>
              <w:pStyle w:val="a5"/>
              <w:spacing w:line="240" w:lineRule="auto"/>
              <w:textAlignment w:val="auto"/>
              <w:rPr>
                <w:color w:val="auto"/>
                <w:lang w:val="uk-UA"/>
              </w:rPr>
            </w:pPr>
            <w:r w:rsidRPr="00917B92">
              <w:rPr>
                <w:color w:val="auto"/>
                <w:lang w:val="uk-UA"/>
              </w:rPr>
              <w:t>3.</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8A7FBD" w14:textId="77777777" w:rsidR="004414D4" w:rsidRDefault="004414D4"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3534C81" w14:textId="77777777" w:rsidR="004414D4" w:rsidRPr="00917B92" w:rsidRDefault="004414D4" w:rsidP="009E3D75">
            <w:pPr>
              <w:pStyle w:val="a5"/>
              <w:spacing w:line="240" w:lineRule="auto"/>
              <w:textAlignment w:val="auto"/>
              <w:rPr>
                <w:color w:val="auto"/>
                <w:lang w:val="uk-UA"/>
              </w:rPr>
            </w:pP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AB857"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На що звертають увагу?</w:t>
            </w:r>
          </w:p>
          <w:p w14:paraId="196EECC0"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Які інструменти та методики клінічного обстеження використовують?</w:t>
            </w:r>
          </w:p>
        </w:tc>
      </w:tr>
      <w:tr w:rsidR="004414D4" w:rsidRPr="00917B92" w14:paraId="7DE61EEA"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35EF50" w14:textId="77777777" w:rsidR="004414D4" w:rsidRPr="00917B92" w:rsidRDefault="004414D4" w:rsidP="009E3D75">
            <w:pPr>
              <w:pStyle w:val="a5"/>
              <w:spacing w:line="240" w:lineRule="auto"/>
              <w:textAlignment w:val="auto"/>
              <w:rPr>
                <w:color w:val="auto"/>
                <w:lang w:val="uk-UA"/>
              </w:rPr>
            </w:pPr>
            <w:r w:rsidRPr="00917B92">
              <w:rPr>
                <w:color w:val="auto"/>
                <w:lang w:val="uk-UA"/>
              </w:rPr>
              <w:t>4.</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2A8424" w14:textId="77777777" w:rsidR="004414D4" w:rsidRPr="00917B92" w:rsidRDefault="004414D4" w:rsidP="009E3D75">
            <w:pPr>
              <w:pStyle w:val="a5"/>
              <w:spacing w:line="240" w:lineRule="auto"/>
              <w:textAlignment w:val="auto"/>
              <w:rPr>
                <w:color w:val="auto"/>
                <w:lang w:val="uk-UA"/>
              </w:rPr>
            </w:pPr>
            <w:r w:rsidRPr="00917B92">
              <w:rPr>
                <w:color w:val="auto"/>
                <w:lang w:val="uk-UA"/>
              </w:rPr>
              <w:t xml:space="preserve">Вибір необхідних додаткових методів обстеження. Диференційна </w:t>
            </w:r>
            <w:r w:rsidRPr="00917B92">
              <w:rPr>
                <w:color w:val="auto"/>
                <w:lang w:val="uk-UA"/>
              </w:rPr>
              <w:lastRenderedPageBreak/>
              <w:t>діагностика нозологічної форми.</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C15C5"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lastRenderedPageBreak/>
              <w:t>Призначення променевих методів дослідження – за потреби.</w:t>
            </w:r>
            <w:r>
              <w:rPr>
                <w:i/>
                <w:iCs/>
                <w:color w:val="auto"/>
                <w:lang w:val="uk-UA"/>
              </w:rPr>
              <w:t xml:space="preserve"> </w:t>
            </w:r>
            <w:r w:rsidRPr="00163C7D">
              <w:rPr>
                <w:i/>
                <w:iCs/>
                <w:color w:val="auto"/>
                <w:lang w:val="uk-UA"/>
              </w:rPr>
              <w:t>Консультації суміжних фахівців?</w:t>
            </w:r>
          </w:p>
          <w:p w14:paraId="317C055A"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 xml:space="preserve">Диференційна діагностика (надкомплексний зуб, </w:t>
            </w:r>
            <w:r w:rsidRPr="00163C7D">
              <w:rPr>
                <w:i/>
                <w:iCs/>
                <w:color w:val="auto"/>
                <w:lang w:val="uk-UA"/>
              </w:rPr>
              <w:lastRenderedPageBreak/>
              <w:t>центральна компактна остеома, чужорідне тіло верхньої щелепи, фолікулярна кіста, осифікуюча фіброма).</w:t>
            </w:r>
          </w:p>
        </w:tc>
      </w:tr>
      <w:tr w:rsidR="004414D4" w:rsidRPr="00917B92" w14:paraId="181953F9"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3CF351" w14:textId="77777777" w:rsidR="004414D4" w:rsidRPr="00917B92" w:rsidRDefault="004414D4" w:rsidP="009E3D75">
            <w:pPr>
              <w:pStyle w:val="a5"/>
              <w:spacing w:line="240" w:lineRule="auto"/>
              <w:textAlignment w:val="auto"/>
              <w:rPr>
                <w:color w:val="auto"/>
                <w:lang w:val="uk-UA"/>
              </w:rPr>
            </w:pPr>
            <w:r w:rsidRPr="00917B92">
              <w:rPr>
                <w:color w:val="auto"/>
                <w:lang w:val="uk-UA"/>
              </w:rPr>
              <w:lastRenderedPageBreak/>
              <w:t>5.</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4F2B17" w14:textId="77777777" w:rsidR="004414D4" w:rsidRPr="00163C7D" w:rsidRDefault="004414D4"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Методика лікування.</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4E1D5"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Екскохлеація пухлини разом з оболонкою. Спостереження та ортодонтичне лікування</w:t>
            </w:r>
            <w:r>
              <w:rPr>
                <w:i/>
                <w:iCs/>
                <w:color w:val="auto"/>
                <w:lang w:val="uk-UA"/>
              </w:rPr>
              <w:t>.</w:t>
            </w:r>
          </w:p>
          <w:p w14:paraId="04C86D64"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Комплексне протизапальне лікування.  Місцева протизапальна терапія.</w:t>
            </w:r>
          </w:p>
        </w:tc>
      </w:tr>
      <w:tr w:rsidR="004414D4" w:rsidRPr="00917B92" w14:paraId="25A0FAEF"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B7253E" w14:textId="77777777" w:rsidR="004414D4" w:rsidRPr="00917B92" w:rsidRDefault="004414D4" w:rsidP="009E3D75">
            <w:pPr>
              <w:pStyle w:val="a5"/>
              <w:spacing w:line="240" w:lineRule="auto"/>
              <w:textAlignment w:val="auto"/>
              <w:rPr>
                <w:color w:val="auto"/>
                <w:lang w:val="uk-UA"/>
              </w:rPr>
            </w:pPr>
            <w:r w:rsidRPr="00917B92">
              <w:rPr>
                <w:color w:val="auto"/>
                <w:lang w:val="uk-UA"/>
              </w:rPr>
              <w:t>6.</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C6E52" w14:textId="77777777" w:rsidR="004414D4" w:rsidRPr="008A37DE" w:rsidRDefault="004414D4"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145D6" w14:textId="77777777" w:rsidR="004414D4" w:rsidRPr="00163C7D" w:rsidRDefault="004414D4" w:rsidP="009E3D75">
            <w:pPr>
              <w:pStyle w:val="a5"/>
              <w:spacing w:line="240" w:lineRule="auto"/>
              <w:jc w:val="both"/>
              <w:rPr>
                <w:i/>
                <w:iCs/>
                <w:color w:val="auto"/>
                <w:lang w:val="uk-UA"/>
              </w:rPr>
            </w:pPr>
            <w:r w:rsidRPr="00163C7D">
              <w:rPr>
                <w:i/>
                <w:iCs/>
                <w:color w:val="auto"/>
                <w:lang w:val="uk-UA"/>
              </w:rPr>
              <w:t>Оглядовий набір (дзеркало, стоматологічний пінцет, зігнутий зонд).</w:t>
            </w:r>
            <w:r>
              <w:rPr>
                <w:i/>
                <w:iCs/>
                <w:color w:val="auto"/>
                <w:lang w:val="uk-UA"/>
              </w:rPr>
              <w:t xml:space="preserve"> </w:t>
            </w:r>
            <w:r w:rsidRPr="00163C7D">
              <w:rPr>
                <w:i/>
                <w:iCs/>
                <w:color w:val="auto"/>
                <w:lang w:val="uk-UA"/>
              </w:rPr>
              <w:t xml:space="preserve">Операційний набір (шприц, анестетик, антисептичний розчин, скальпель, ножиці, голкотримач, вибір шовного матеріалу (резорбувальний штучний або природного походження) стерильний перев’язувальний матеріал). Потреба в кістково-пластичному матеріалі та його вибір. </w:t>
            </w:r>
          </w:p>
        </w:tc>
      </w:tr>
      <w:tr w:rsidR="004414D4" w:rsidRPr="00917B92" w14:paraId="365F7701" w14:textId="77777777" w:rsidTr="009E3D75">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774A6" w14:textId="77777777" w:rsidR="004414D4" w:rsidRPr="00917B92" w:rsidRDefault="004414D4"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D2C545" w14:textId="77777777" w:rsidR="004414D4" w:rsidRPr="00163C7D" w:rsidRDefault="004414D4"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tc>
        <w:tc>
          <w:tcPr>
            <w:tcW w:w="552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E6AE0D"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Перерахувати рекомендації щодо догляду за зоною втручання.</w:t>
            </w:r>
            <w:r>
              <w:rPr>
                <w:i/>
                <w:iCs/>
                <w:color w:val="auto"/>
                <w:lang w:val="uk-UA"/>
              </w:rPr>
              <w:t xml:space="preserve"> </w:t>
            </w:r>
            <w:r w:rsidRPr="00163C7D">
              <w:rPr>
                <w:i/>
                <w:iCs/>
                <w:color w:val="auto"/>
                <w:lang w:val="uk-UA"/>
              </w:rPr>
              <w:t>Організація харчування.</w:t>
            </w:r>
            <w:r>
              <w:rPr>
                <w:i/>
                <w:iCs/>
                <w:color w:val="auto"/>
                <w:lang w:val="uk-UA"/>
              </w:rPr>
              <w:t xml:space="preserve"> </w:t>
            </w:r>
            <w:r w:rsidRPr="00163C7D">
              <w:rPr>
                <w:i/>
                <w:iCs/>
                <w:color w:val="auto"/>
                <w:lang w:val="uk-UA"/>
              </w:rPr>
              <w:t>Руховий режим.</w:t>
            </w:r>
          </w:p>
          <w:p w14:paraId="61AFF539" w14:textId="77777777" w:rsidR="004414D4" w:rsidRPr="00163C7D" w:rsidRDefault="004414D4" w:rsidP="009E3D75">
            <w:pPr>
              <w:pStyle w:val="a5"/>
              <w:spacing w:line="240" w:lineRule="auto"/>
              <w:jc w:val="both"/>
              <w:textAlignment w:val="auto"/>
              <w:rPr>
                <w:i/>
                <w:iCs/>
                <w:color w:val="auto"/>
                <w:lang w:val="uk-UA"/>
              </w:rPr>
            </w:pPr>
            <w:r w:rsidRPr="00163C7D">
              <w:rPr>
                <w:i/>
                <w:iCs/>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(аускультативні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637BED8F" w:rsidR="0071057A" w:rsidRPr="00AF0B31" w:rsidRDefault="00BF645C">
      <w:pPr>
        <w:ind w:left="0" w:firstLine="708"/>
        <w:rPr>
          <w:sz w:val="24"/>
          <w:szCs w:val="20"/>
        </w:rPr>
      </w:pPr>
      <w:r w:rsidRPr="00AF0B31">
        <w:rPr>
          <w:sz w:val="24"/>
          <w:szCs w:val="20"/>
        </w:rPr>
        <w:t>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студента</w:t>
      </w:r>
      <w:r w:rsidR="004414D4">
        <w:rPr>
          <w:sz w:val="24"/>
          <w:szCs w:val="20"/>
        </w:rPr>
        <w:t xml:space="preserve">, </w:t>
      </w:r>
      <w:r w:rsidRPr="00AF0B31">
        <w:rPr>
          <w:sz w:val="24"/>
          <w:szCs w:val="20"/>
        </w:rPr>
        <w:t xml:space="preserve">куратора.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r w:rsidR="004414D4" w:rsidRPr="00AF0B31">
        <w:rPr>
          <w:sz w:val="24"/>
          <w:szCs w:val="20"/>
        </w:rPr>
        <w:t>потрібно</w:t>
      </w:r>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w:t>
      </w:r>
      <w:r w:rsidRPr="00AF0B31">
        <w:rPr>
          <w:sz w:val="24"/>
          <w:szCs w:val="20"/>
        </w:rPr>
        <w:lastRenderedPageBreak/>
        <w:t>природно. Відповідати необхідно тільки на питання, які задані студентом</w:t>
      </w:r>
      <w:r w:rsidR="004414D4">
        <w:rPr>
          <w:sz w:val="24"/>
          <w:szCs w:val="20"/>
        </w:rPr>
        <w:t xml:space="preserve">,  </w:t>
      </w:r>
      <w:r w:rsidRPr="00AF0B31">
        <w:rPr>
          <w:sz w:val="24"/>
          <w:szCs w:val="20"/>
        </w:rPr>
        <w:t xml:space="preserve">куратором,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бейджику.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чеклисті.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4414D4" w:rsidRPr="00917B92" w14:paraId="34DB24A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FCB4FF" w14:textId="77777777" w:rsidR="004414D4" w:rsidRPr="00917B92" w:rsidRDefault="004414D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B88735" w14:textId="77777777" w:rsidR="004414D4" w:rsidRPr="00917B92" w:rsidRDefault="004414D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7DDAA" w14:textId="77777777" w:rsidR="004414D4" w:rsidRPr="00917B92" w:rsidRDefault="004414D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F7B55" w14:textId="77777777" w:rsidR="004414D4" w:rsidRPr="00917B92" w:rsidRDefault="004414D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4414D4" w:rsidRPr="00917B92" w14:paraId="4FBB531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1ACE8C" w14:textId="77777777" w:rsidR="004414D4" w:rsidRPr="00917B92" w:rsidRDefault="004414D4"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2B88F" w14:textId="77777777" w:rsidR="004414D4" w:rsidRPr="00917B92" w:rsidRDefault="004414D4"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151F2EC7" w14:textId="77777777" w:rsidR="004414D4" w:rsidRPr="00917B92" w:rsidRDefault="004414D4"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24030" w14:textId="77777777" w:rsidR="004414D4" w:rsidRPr="00917B92" w:rsidRDefault="004414D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755E9C" w14:textId="77777777" w:rsidR="004414D4" w:rsidRPr="00917B92" w:rsidRDefault="004414D4" w:rsidP="009E3D75">
            <w:pPr>
              <w:pStyle w:val="a5"/>
              <w:spacing w:line="240" w:lineRule="auto"/>
              <w:textAlignment w:val="auto"/>
              <w:rPr>
                <w:color w:val="auto"/>
                <w:lang w:val="uk-UA"/>
              </w:rPr>
            </w:pPr>
          </w:p>
        </w:tc>
      </w:tr>
      <w:tr w:rsidR="004414D4" w:rsidRPr="00917B92" w14:paraId="15DAB3A5"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FCA69" w14:textId="77777777" w:rsidR="004414D4" w:rsidRPr="00917B92" w:rsidRDefault="004414D4"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B5004D" w14:textId="77777777" w:rsidR="004414D4" w:rsidRDefault="004414D4"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9D961DD" w14:textId="77777777" w:rsidR="004414D4" w:rsidRPr="00917B92" w:rsidRDefault="004414D4" w:rsidP="009E3D75">
            <w:pPr>
              <w:pStyle w:val="a5"/>
              <w:spacing w:line="240" w:lineRule="auto"/>
              <w:textAlignment w:val="auto"/>
              <w:rPr>
                <w:color w:val="auto"/>
                <w:lang w:val="uk-UA"/>
              </w:rPr>
            </w:pPr>
          </w:p>
          <w:p w14:paraId="138C379A" w14:textId="77777777" w:rsidR="004414D4" w:rsidRDefault="004414D4"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053DBA08"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2C168964"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Які захворювання були?</w:t>
            </w:r>
          </w:p>
          <w:p w14:paraId="77A19BEA"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0DE75101" w14:textId="77777777" w:rsidR="004414D4" w:rsidRPr="00917B92" w:rsidRDefault="004414D4"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B438A" w14:textId="77777777" w:rsidR="004414D4" w:rsidRPr="00917B92" w:rsidRDefault="004414D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FAFD77" w14:textId="77777777" w:rsidR="004414D4" w:rsidRPr="00917B92" w:rsidRDefault="004414D4" w:rsidP="009E3D75">
            <w:pPr>
              <w:pStyle w:val="a5"/>
              <w:spacing w:line="240" w:lineRule="auto"/>
              <w:textAlignment w:val="auto"/>
              <w:rPr>
                <w:color w:val="auto"/>
                <w:lang w:val="uk-UA"/>
              </w:rPr>
            </w:pPr>
          </w:p>
        </w:tc>
      </w:tr>
      <w:tr w:rsidR="004414D4" w:rsidRPr="00917B92" w14:paraId="6C91E08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2A8CB3" w14:textId="77777777" w:rsidR="004414D4" w:rsidRPr="00917B92" w:rsidRDefault="004414D4"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454A4" w14:textId="77777777" w:rsidR="004414D4" w:rsidRDefault="004414D4"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50FF876" w14:textId="77777777" w:rsidR="004414D4" w:rsidRPr="00917B92" w:rsidRDefault="004414D4" w:rsidP="009E3D75">
            <w:pPr>
              <w:pStyle w:val="a5"/>
              <w:spacing w:line="240" w:lineRule="auto"/>
              <w:textAlignment w:val="auto"/>
              <w:rPr>
                <w:color w:val="auto"/>
                <w:lang w:val="uk-UA"/>
              </w:rPr>
            </w:pPr>
          </w:p>
          <w:p w14:paraId="30BBB264"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На що звертають увагу?</w:t>
            </w:r>
          </w:p>
          <w:p w14:paraId="2BB772E8" w14:textId="77777777" w:rsidR="004414D4" w:rsidRPr="00917B92" w:rsidRDefault="004414D4"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FFA2F" w14:textId="77777777" w:rsidR="004414D4" w:rsidRPr="00917B92" w:rsidRDefault="004414D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EDB6FD" w14:textId="77777777" w:rsidR="004414D4" w:rsidRPr="00917B92" w:rsidRDefault="004414D4" w:rsidP="009E3D75">
            <w:pPr>
              <w:pStyle w:val="a5"/>
              <w:spacing w:line="240" w:lineRule="auto"/>
              <w:textAlignment w:val="auto"/>
              <w:rPr>
                <w:color w:val="auto"/>
                <w:lang w:val="uk-UA"/>
              </w:rPr>
            </w:pPr>
          </w:p>
        </w:tc>
      </w:tr>
      <w:tr w:rsidR="004414D4" w:rsidRPr="00917B92" w14:paraId="41D3320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60567E" w14:textId="77777777" w:rsidR="004414D4" w:rsidRPr="00917B92" w:rsidRDefault="004414D4"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E2EE87" w14:textId="77777777" w:rsidR="004414D4" w:rsidRDefault="004414D4"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9E560D9" w14:textId="77777777" w:rsidR="004414D4" w:rsidRPr="00917B92" w:rsidRDefault="004414D4" w:rsidP="009E3D75">
            <w:pPr>
              <w:pStyle w:val="a5"/>
              <w:spacing w:line="240" w:lineRule="auto"/>
              <w:textAlignment w:val="auto"/>
              <w:rPr>
                <w:color w:val="auto"/>
                <w:lang w:val="uk-UA"/>
              </w:rPr>
            </w:pPr>
          </w:p>
          <w:p w14:paraId="7FC13A52" w14:textId="77777777" w:rsidR="004414D4" w:rsidRDefault="004414D4"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32E765A9"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7233C042" w14:textId="77777777" w:rsidR="004414D4" w:rsidRDefault="004414D4"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(надкомплексний зуб, центральна компактна остеома, чужорідне тіло верхньої щелепи, фолікулярна кіста, осифікуюча фіброма).</w:t>
            </w:r>
          </w:p>
          <w:p w14:paraId="4663A933" w14:textId="77777777" w:rsidR="004414D4" w:rsidRPr="00917B92" w:rsidRDefault="004414D4"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5EE1DD" w14:textId="77777777" w:rsidR="004414D4" w:rsidRPr="00917B92" w:rsidRDefault="004414D4"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BE168" w14:textId="77777777" w:rsidR="004414D4" w:rsidRPr="00917B92" w:rsidRDefault="004414D4" w:rsidP="009E3D75">
            <w:pPr>
              <w:pStyle w:val="a5"/>
              <w:spacing w:line="240" w:lineRule="auto"/>
              <w:textAlignment w:val="auto"/>
              <w:rPr>
                <w:color w:val="auto"/>
                <w:lang w:val="uk-UA"/>
              </w:rPr>
            </w:pPr>
          </w:p>
        </w:tc>
      </w:tr>
      <w:tr w:rsidR="004414D4" w:rsidRPr="00917B92" w14:paraId="025B816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29832" w14:textId="77777777" w:rsidR="004414D4" w:rsidRPr="00917B92" w:rsidRDefault="004414D4"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05A0B6" w14:textId="77777777" w:rsidR="004414D4" w:rsidRDefault="004414D4"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Методика лікування.</w:t>
            </w:r>
          </w:p>
          <w:p w14:paraId="30F34B32" w14:textId="77777777" w:rsidR="004414D4" w:rsidRDefault="004414D4" w:rsidP="009E3D75">
            <w:pPr>
              <w:pStyle w:val="a5"/>
              <w:spacing w:line="240" w:lineRule="auto"/>
              <w:textAlignment w:val="auto"/>
              <w:rPr>
                <w:color w:val="auto"/>
                <w:lang w:val="uk-UA"/>
              </w:rPr>
            </w:pPr>
          </w:p>
          <w:p w14:paraId="00989848" w14:textId="77777777" w:rsidR="004414D4" w:rsidRPr="00C275A2" w:rsidRDefault="004414D4" w:rsidP="009E3D75">
            <w:pPr>
              <w:pStyle w:val="a5"/>
              <w:spacing w:line="240" w:lineRule="auto"/>
              <w:textAlignment w:val="auto"/>
              <w:rPr>
                <w:i/>
                <w:iCs/>
                <w:color w:val="auto"/>
                <w:lang w:val="uk-UA"/>
              </w:rPr>
            </w:pPr>
            <w:r w:rsidRPr="00C275A2">
              <w:rPr>
                <w:i/>
                <w:iCs/>
                <w:color w:val="auto"/>
                <w:lang w:val="uk-UA"/>
              </w:rPr>
              <w:t>Екскохлеація пухлини разом з оболонкою. Спостереження та ортодонтичне лікування</w:t>
            </w:r>
          </w:p>
          <w:p w14:paraId="7916B0D5" w14:textId="77777777" w:rsidR="004414D4" w:rsidRDefault="004414D4"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  Місцева протизапальна терапія.</w:t>
            </w:r>
          </w:p>
          <w:p w14:paraId="768AE1CC" w14:textId="77777777" w:rsidR="004414D4" w:rsidRPr="00954120" w:rsidRDefault="004414D4"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05559B" w14:textId="77777777" w:rsidR="004414D4" w:rsidRPr="00917B92" w:rsidRDefault="004414D4"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1F6F2" w14:textId="77777777" w:rsidR="004414D4" w:rsidRPr="00917B92" w:rsidRDefault="004414D4" w:rsidP="009E3D75">
            <w:pPr>
              <w:pStyle w:val="a5"/>
              <w:spacing w:line="240" w:lineRule="auto"/>
              <w:textAlignment w:val="auto"/>
              <w:rPr>
                <w:color w:val="auto"/>
                <w:lang w:val="uk-UA"/>
              </w:rPr>
            </w:pPr>
          </w:p>
        </w:tc>
      </w:tr>
      <w:tr w:rsidR="004414D4" w:rsidRPr="00917B92" w14:paraId="63AA413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F033D" w14:textId="77777777" w:rsidR="004414D4" w:rsidRPr="00917B92" w:rsidRDefault="004414D4"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BF9F4" w14:textId="77777777" w:rsidR="004414D4" w:rsidRDefault="004414D4"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3AA0D85A" w14:textId="77777777" w:rsidR="004414D4" w:rsidRPr="00917B92" w:rsidRDefault="004414D4" w:rsidP="009E3D75">
            <w:pPr>
              <w:pStyle w:val="a5"/>
              <w:spacing w:line="240" w:lineRule="auto"/>
              <w:textAlignment w:val="auto"/>
              <w:rPr>
                <w:color w:val="auto"/>
                <w:lang w:val="uk-UA"/>
              </w:rPr>
            </w:pPr>
          </w:p>
          <w:p w14:paraId="4798D3AB" w14:textId="77777777" w:rsidR="004414D4" w:rsidRPr="00C275A2" w:rsidRDefault="004414D4" w:rsidP="009E3D75">
            <w:pPr>
              <w:pStyle w:val="a5"/>
              <w:spacing w:line="240" w:lineRule="auto"/>
              <w:rPr>
                <w:i/>
                <w:iCs/>
                <w:color w:val="auto"/>
                <w:lang w:val="uk-UA"/>
              </w:rPr>
            </w:pPr>
            <w:r w:rsidRPr="00C275A2">
              <w:rPr>
                <w:i/>
                <w:iCs/>
                <w:color w:val="auto"/>
                <w:lang w:val="uk-UA"/>
              </w:rPr>
              <w:t>Оглядовий набір (дзеркало, стоматологічний пінцет, зігнутий зонд).</w:t>
            </w:r>
          </w:p>
          <w:p w14:paraId="4CFD168B" w14:textId="77777777" w:rsidR="004414D4" w:rsidRPr="00C275A2" w:rsidRDefault="004414D4" w:rsidP="009E3D75">
            <w:pPr>
              <w:pStyle w:val="a5"/>
              <w:spacing w:line="240" w:lineRule="auto"/>
              <w:rPr>
                <w:i/>
                <w:iCs/>
                <w:color w:val="auto"/>
                <w:lang w:val="uk-UA"/>
              </w:rPr>
            </w:pPr>
            <w:r w:rsidRPr="00C275A2">
              <w:rPr>
                <w:i/>
                <w:iCs/>
                <w:color w:val="auto"/>
                <w:lang w:val="uk-UA"/>
              </w:rPr>
              <w:t xml:space="preserve">Операційний набір (шприц, анестетик, антисептичний розчин, скальпель, ножиці, голкотримач, вибір шовного матеріалу (резорбувальний штучний або природного походження) стерильний перев’язувальний матеріал). </w:t>
            </w:r>
          </w:p>
          <w:p w14:paraId="2456C104" w14:textId="77777777" w:rsidR="004414D4" w:rsidRPr="00584C7E" w:rsidRDefault="004414D4" w:rsidP="009E3D75">
            <w:pPr>
              <w:pStyle w:val="a5"/>
              <w:spacing w:line="240" w:lineRule="auto"/>
              <w:textAlignment w:val="auto"/>
              <w:rPr>
                <w:i/>
                <w:iCs/>
                <w:color w:val="auto"/>
                <w:lang w:val="uk-UA"/>
              </w:rPr>
            </w:pPr>
            <w:r w:rsidRPr="00C275A2">
              <w:rPr>
                <w:i/>
                <w:iCs/>
                <w:color w:val="auto"/>
                <w:lang w:val="uk-UA"/>
              </w:rPr>
              <w:t xml:space="preserve">Потреба в кістково-пластичному матеріалі та його вибір.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378D39" w14:textId="77777777" w:rsidR="004414D4" w:rsidRPr="00917B92" w:rsidRDefault="004414D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18439" w14:textId="77777777" w:rsidR="004414D4" w:rsidRPr="00917B92" w:rsidRDefault="004414D4" w:rsidP="009E3D75">
            <w:pPr>
              <w:pStyle w:val="a5"/>
              <w:spacing w:line="240" w:lineRule="auto"/>
              <w:textAlignment w:val="auto"/>
              <w:rPr>
                <w:color w:val="auto"/>
                <w:lang w:val="uk-UA"/>
              </w:rPr>
            </w:pPr>
          </w:p>
        </w:tc>
      </w:tr>
      <w:tr w:rsidR="004414D4" w:rsidRPr="00917B92" w14:paraId="0A1F069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5CCC1" w14:textId="12FE271F" w:rsidR="004414D4" w:rsidRPr="00917B92" w:rsidRDefault="004414D4"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DCD644" w14:textId="77777777" w:rsidR="004414D4" w:rsidRDefault="004414D4"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6914B37C" w14:textId="77777777" w:rsidR="004414D4" w:rsidRPr="00917B92" w:rsidRDefault="004414D4" w:rsidP="009E3D75">
            <w:pPr>
              <w:pStyle w:val="a5"/>
              <w:spacing w:line="240" w:lineRule="auto"/>
              <w:textAlignment w:val="auto"/>
              <w:rPr>
                <w:color w:val="auto"/>
                <w:lang w:val="uk-UA"/>
              </w:rPr>
            </w:pPr>
          </w:p>
          <w:p w14:paraId="5A369282" w14:textId="77777777" w:rsidR="004414D4" w:rsidRPr="00917B92" w:rsidRDefault="004414D4"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w:t>
            </w:r>
            <w:r>
              <w:rPr>
                <w:i/>
                <w:iCs/>
                <w:color w:val="auto"/>
                <w:lang w:val="uk-UA"/>
              </w:rPr>
              <w:t>щодо</w:t>
            </w:r>
            <w:r w:rsidRPr="00917B92">
              <w:rPr>
                <w:i/>
                <w:iCs/>
                <w:color w:val="auto"/>
                <w:lang w:val="uk-UA"/>
              </w:rPr>
              <w:t xml:space="preserve"> догляду за </w:t>
            </w:r>
            <w:r>
              <w:rPr>
                <w:i/>
                <w:iCs/>
                <w:color w:val="auto"/>
                <w:lang w:val="uk-UA"/>
              </w:rPr>
              <w:t>зоною втручання</w:t>
            </w:r>
            <w:r w:rsidRPr="00917B92">
              <w:rPr>
                <w:i/>
                <w:iCs/>
                <w:color w:val="auto"/>
                <w:lang w:val="uk-UA"/>
              </w:rPr>
              <w:t>.</w:t>
            </w:r>
          </w:p>
          <w:p w14:paraId="7A9F65BB" w14:textId="77777777" w:rsidR="004414D4" w:rsidRDefault="004414D4" w:rsidP="009E3D75">
            <w:pPr>
              <w:pStyle w:val="a5"/>
              <w:spacing w:line="240" w:lineRule="auto"/>
              <w:textAlignment w:val="auto"/>
              <w:rPr>
                <w:i/>
                <w:iCs/>
                <w:color w:val="auto"/>
                <w:lang w:val="uk-UA"/>
              </w:rPr>
            </w:pPr>
            <w:r>
              <w:rPr>
                <w:i/>
                <w:iCs/>
                <w:color w:val="auto"/>
                <w:lang w:val="uk-UA"/>
              </w:rPr>
              <w:t>Організація харчування.</w:t>
            </w:r>
          </w:p>
          <w:p w14:paraId="500EB556" w14:textId="77777777" w:rsidR="004414D4" w:rsidRDefault="004414D4" w:rsidP="009E3D75">
            <w:pPr>
              <w:pStyle w:val="a5"/>
              <w:spacing w:line="240" w:lineRule="auto"/>
              <w:textAlignment w:val="auto"/>
              <w:rPr>
                <w:i/>
                <w:iCs/>
                <w:color w:val="auto"/>
                <w:lang w:val="uk-UA"/>
              </w:rPr>
            </w:pPr>
            <w:r>
              <w:rPr>
                <w:i/>
                <w:iCs/>
                <w:color w:val="auto"/>
                <w:lang w:val="uk-UA"/>
              </w:rPr>
              <w:t>Руховий режим.</w:t>
            </w:r>
          </w:p>
          <w:p w14:paraId="5F4F8E90" w14:textId="77777777" w:rsidR="004414D4" w:rsidRPr="00917B92" w:rsidRDefault="004414D4"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D20DA" w14:textId="77777777" w:rsidR="004414D4" w:rsidRPr="00917B92" w:rsidRDefault="004414D4"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20C50" w14:textId="77777777" w:rsidR="004414D4" w:rsidRPr="00917B92" w:rsidRDefault="004414D4" w:rsidP="009E3D75">
            <w:pPr>
              <w:pStyle w:val="a5"/>
              <w:spacing w:line="240" w:lineRule="auto"/>
              <w:textAlignment w:val="auto"/>
              <w:rPr>
                <w:color w:val="auto"/>
                <w:lang w:val="uk-UA"/>
              </w:rPr>
            </w:pPr>
          </w:p>
        </w:tc>
      </w:tr>
      <w:tr w:rsidR="004414D4" w:rsidRPr="00917B92" w14:paraId="418D432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4DC605" w14:textId="77777777" w:rsidR="004414D4" w:rsidRPr="00917B92" w:rsidRDefault="004414D4"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299DD" w14:textId="77777777" w:rsidR="004414D4" w:rsidRPr="00917B92" w:rsidRDefault="004414D4"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58A48" w14:textId="77777777" w:rsidR="004414D4" w:rsidRPr="00917B92" w:rsidRDefault="004414D4"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569B37" w14:textId="77777777" w:rsidR="004414D4" w:rsidRPr="00917B92" w:rsidRDefault="004414D4"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4414D4">
      <w:pPr>
        <w:pStyle w:val="a3"/>
        <w:numPr>
          <w:ilvl w:val="0"/>
          <w:numId w:val="26"/>
        </w:numPr>
        <w:spacing w:after="0" w:line="259" w:lineRule="auto"/>
        <w:jc w:val="both"/>
        <w:rPr>
          <w:bCs/>
          <w:sz w:val="24"/>
          <w:szCs w:val="20"/>
        </w:rPr>
      </w:pPr>
      <w:r w:rsidRPr="002A1E20">
        <w:rPr>
          <w:bCs/>
          <w:sz w:val="24"/>
          <w:szCs w:val="20"/>
        </w:rPr>
        <w:t>Хірургічна</w:t>
      </w:r>
      <w:r w:rsidRPr="00F7770B">
        <w:rPr>
          <w:bCs/>
          <w:sz w:val="24"/>
          <w:szCs w:val="20"/>
        </w:rPr>
        <w:t xml:space="preserve"> </w:t>
      </w:r>
      <w:r w:rsidRPr="002A1E20">
        <w:rPr>
          <w:bCs/>
          <w:sz w:val="24"/>
          <w:szCs w:val="20"/>
        </w:rPr>
        <w:t>стоматологія</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r w:rsidRPr="002A1E20">
        <w:rPr>
          <w:bCs/>
          <w:sz w:val="24"/>
          <w:szCs w:val="20"/>
        </w:rPr>
        <w:t>лицева</w:t>
      </w:r>
      <w:r w:rsidRPr="00F7770B">
        <w:rPr>
          <w:bCs/>
          <w:sz w:val="24"/>
          <w:szCs w:val="20"/>
        </w:rPr>
        <w:t xml:space="preserve"> </w:t>
      </w:r>
      <w:r w:rsidRPr="002A1E20">
        <w:rPr>
          <w:bCs/>
          <w:sz w:val="24"/>
          <w:szCs w:val="20"/>
        </w:rPr>
        <w:t>хірургія</w:t>
      </w:r>
      <w:r w:rsidRPr="00F7770B">
        <w:rPr>
          <w:bCs/>
          <w:sz w:val="24"/>
          <w:szCs w:val="20"/>
        </w:rPr>
        <w:t xml:space="preserve">: </w:t>
      </w:r>
      <w:r w:rsidRPr="002A1E20">
        <w:rPr>
          <w:bCs/>
          <w:sz w:val="24"/>
          <w:szCs w:val="20"/>
        </w:rPr>
        <w:t>підручник</w:t>
      </w:r>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Маланчук</w:t>
      </w:r>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r w:rsidRPr="002A1E20">
        <w:rPr>
          <w:bCs/>
          <w:sz w:val="24"/>
          <w:szCs w:val="20"/>
        </w:rPr>
        <w:t>Воловар</w:t>
      </w:r>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r w:rsidRPr="002A1E20">
        <w:rPr>
          <w:bCs/>
          <w:sz w:val="24"/>
          <w:szCs w:val="20"/>
        </w:rPr>
        <w:t>Гарляускайте</w:t>
      </w:r>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ін</w:t>
      </w:r>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4414D4">
      <w:pPr>
        <w:pStyle w:val="a3"/>
        <w:numPr>
          <w:ilvl w:val="0"/>
          <w:numId w:val="26"/>
        </w:numPr>
        <w:spacing w:after="0" w:line="259" w:lineRule="auto"/>
        <w:jc w:val="both"/>
        <w:rPr>
          <w:bCs/>
          <w:sz w:val="24"/>
          <w:szCs w:val="20"/>
        </w:rPr>
      </w:pPr>
      <w:r w:rsidRPr="002A1E20">
        <w:rPr>
          <w:bCs/>
          <w:sz w:val="24"/>
          <w:szCs w:val="20"/>
        </w:rPr>
        <w:t>Хірургічна стоматологія та щелепно-лицева хірургія: підручник; у 2т. – Т. 2 / В. О. Маланчук, О. С. Воловар, І. Ю. Гарляускайте та ін. – К.: ЛОГОС, 2011. – 606 с.</w:t>
      </w:r>
    </w:p>
    <w:p w14:paraId="5EB85CEB" w14:textId="2832938D" w:rsidR="00FA7446" w:rsidRPr="002A1E20" w:rsidRDefault="00FA7446" w:rsidP="004414D4">
      <w:pPr>
        <w:pStyle w:val="a3"/>
        <w:numPr>
          <w:ilvl w:val="0"/>
          <w:numId w:val="26"/>
        </w:numPr>
        <w:spacing w:after="0" w:line="259" w:lineRule="auto"/>
        <w:jc w:val="both"/>
        <w:rPr>
          <w:bCs/>
          <w:sz w:val="24"/>
          <w:szCs w:val="20"/>
        </w:rPr>
      </w:pPr>
      <w:r w:rsidRPr="002A1E20">
        <w:rPr>
          <w:bCs/>
          <w:sz w:val="24"/>
          <w:szCs w:val="20"/>
        </w:rPr>
        <w:t xml:space="preserve">Бернадський Ю.Й. Основи щелепно-лицевої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4414D4">
      <w:pPr>
        <w:pStyle w:val="a3"/>
        <w:numPr>
          <w:ilvl w:val="0"/>
          <w:numId w:val="26"/>
        </w:numPr>
        <w:spacing w:after="0" w:line="259" w:lineRule="auto"/>
        <w:jc w:val="both"/>
        <w:rPr>
          <w:bCs/>
          <w:sz w:val="24"/>
          <w:szCs w:val="20"/>
        </w:rPr>
      </w:pPr>
      <w:r w:rsidRPr="002A1E20">
        <w:rPr>
          <w:bCs/>
          <w:sz w:val="24"/>
          <w:szCs w:val="20"/>
        </w:rPr>
        <w:t>Методичні рекомендації для підготовки до складання ліцензійних інтегрованих іспитів "Крок1", "Крок2", "Крок3" / Б. С. Зіменковський, М. Р. Гжегоцький, І. І. Солонинко, Р. З. Огоновський, Р. Б. Лесик, Ю. Я. Кривко, Б. В. Дибас Львів: Друкарня ЛНМУ ім. Данила Галицького, 2013. - 96 с.</w:t>
      </w:r>
    </w:p>
    <w:p w14:paraId="63BBA437" w14:textId="71412863" w:rsidR="002A1E20" w:rsidRPr="002A1E20" w:rsidRDefault="002A1E20" w:rsidP="004414D4">
      <w:pPr>
        <w:pStyle w:val="a3"/>
        <w:numPr>
          <w:ilvl w:val="0"/>
          <w:numId w:val="26"/>
        </w:numPr>
        <w:spacing w:after="0" w:line="259" w:lineRule="auto"/>
        <w:jc w:val="both"/>
        <w:rPr>
          <w:bCs/>
          <w:sz w:val="24"/>
          <w:szCs w:val="20"/>
        </w:rPr>
      </w:pPr>
      <w:r w:rsidRPr="002A1E20">
        <w:rPr>
          <w:bCs/>
          <w:sz w:val="24"/>
          <w:szCs w:val="20"/>
        </w:rPr>
        <w:t xml:space="preserve">Щелепно-лицева хірургія: підручник/ О.О. Тимофєєв. - 3-є видання - Київ: видавництво «Медицина» 2022. – 792 с. </w:t>
      </w:r>
    </w:p>
    <w:p w14:paraId="3A38BF60" w14:textId="77777777" w:rsidR="002A1E20" w:rsidRPr="00F7770B" w:rsidRDefault="002A1E20" w:rsidP="004414D4">
      <w:pPr>
        <w:pStyle w:val="a3"/>
        <w:numPr>
          <w:ilvl w:val="0"/>
          <w:numId w:val="26"/>
        </w:numPr>
        <w:spacing w:after="0" w:line="259" w:lineRule="auto"/>
        <w:jc w:val="both"/>
        <w:rPr>
          <w:bCs/>
          <w:sz w:val="24"/>
          <w:szCs w:val="20"/>
        </w:rPr>
      </w:pPr>
      <w:r w:rsidRPr="002A1E20">
        <w:rPr>
          <w:bCs/>
          <w:sz w:val="24"/>
          <w:szCs w:val="20"/>
        </w:rPr>
        <w:lastRenderedPageBreak/>
        <w:t xml:space="preserve">Старченко І.І. Патоморфологія основних захворювань щелепно-лицьової ділянки / І.І. Старченко, Б.М. Филенко, В.В. Черняк. – Нова книга, 2019. – 128 с. </w:t>
      </w:r>
    </w:p>
    <w:p w14:paraId="17AEED62" w14:textId="22F6D97B" w:rsidR="002A1E20" w:rsidRPr="002A1E20" w:rsidRDefault="002A1E20" w:rsidP="004414D4">
      <w:pPr>
        <w:pStyle w:val="a3"/>
        <w:numPr>
          <w:ilvl w:val="0"/>
          <w:numId w:val="26"/>
        </w:numPr>
        <w:spacing w:after="0" w:line="259" w:lineRule="auto"/>
        <w:jc w:val="both"/>
        <w:rPr>
          <w:bCs/>
          <w:sz w:val="24"/>
          <w:szCs w:val="20"/>
          <w:lang w:val="en-US"/>
        </w:rPr>
      </w:pPr>
      <w:r w:rsidRPr="002A1E20">
        <w:rPr>
          <w:bCs/>
          <w:sz w:val="24"/>
          <w:szCs w:val="20"/>
        </w:rPr>
        <w:t xml:space="preserve">Стоматологія: у 2 книгах. — Книга 2: підручник (ВНЗ ІІІ—IV р. а.) / М.М. Рожко, І.І. Кириленко, О.Г. Денисенко та ін.; за ред. М.М. Рожка. — 2-е вид. Київ: «Медицина», 2018. – 992 с. </w:t>
      </w:r>
    </w:p>
    <w:p w14:paraId="4DE9C2AA" w14:textId="77777777" w:rsidR="002A1E20" w:rsidRPr="00F7770B" w:rsidRDefault="002A1E20" w:rsidP="004414D4">
      <w:pPr>
        <w:pStyle w:val="a3"/>
        <w:numPr>
          <w:ilvl w:val="0"/>
          <w:numId w:val="26"/>
        </w:numPr>
        <w:spacing w:after="0" w:line="259" w:lineRule="auto"/>
        <w:jc w:val="both"/>
        <w:rPr>
          <w:bCs/>
          <w:sz w:val="24"/>
          <w:szCs w:val="20"/>
        </w:rPr>
      </w:pPr>
      <w:r w:rsidRPr="002A1E20">
        <w:rPr>
          <w:bCs/>
          <w:sz w:val="24"/>
          <w:szCs w:val="20"/>
        </w:rPr>
        <w:t xml:space="preserve">Алгоритми виконання стоматологічних і медичних маніпуляцій для підготовки до Державної атестації студентів 5 курсу за спеціальністю «Стоматологія» / В.О. Маланчук, О.С. Воловар та ін. – К.: Книга плюс, 2018. – 387 с. </w:t>
      </w:r>
    </w:p>
    <w:p w14:paraId="79B7155E" w14:textId="3A3CEA00" w:rsidR="0071057A" w:rsidRPr="00BE06A5" w:rsidRDefault="002A1E20" w:rsidP="004414D4">
      <w:pPr>
        <w:pStyle w:val="a3"/>
        <w:numPr>
          <w:ilvl w:val="0"/>
          <w:numId w:val="26"/>
        </w:numPr>
        <w:spacing w:after="0" w:line="259" w:lineRule="auto"/>
        <w:jc w:val="both"/>
        <w:rPr>
          <w:bCs/>
          <w:sz w:val="24"/>
          <w:szCs w:val="20"/>
        </w:rPr>
      </w:pPr>
      <w:r w:rsidRPr="002A1E20">
        <w:rPr>
          <w:bCs/>
          <w:sz w:val="24"/>
          <w:szCs w:val="20"/>
        </w:rPr>
        <w:t>Доброякісні та злоякісні пухлини щелепно-лицевої ділянки. / [Л.М. Скакун] -2018.– Тернопіль: Укрмедкнига. – 68 с.</w:t>
      </w:r>
    </w:p>
    <w:p w14:paraId="41C7E5AF" w14:textId="2CC338BA" w:rsidR="00BE06A5" w:rsidRPr="00BE06A5" w:rsidRDefault="00BE06A5" w:rsidP="004414D4">
      <w:pPr>
        <w:pStyle w:val="a3"/>
        <w:numPr>
          <w:ilvl w:val="0"/>
          <w:numId w:val="26"/>
        </w:numPr>
        <w:spacing w:after="0" w:line="259" w:lineRule="auto"/>
        <w:jc w:val="both"/>
        <w:rPr>
          <w:bCs/>
          <w:sz w:val="24"/>
          <w:szCs w:val="20"/>
        </w:rPr>
      </w:pPr>
      <w:r w:rsidRPr="00BE06A5">
        <w:rPr>
          <w:bCs/>
          <w:sz w:val="24"/>
          <w:szCs w:val="20"/>
          <w:lang w:val="uk-UA"/>
        </w:rPr>
        <w:t xml:space="preserve">Мочалов Ю. О., Гелей В. М., Гелей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4414D4">
      <w:pPr>
        <w:pStyle w:val="a3"/>
        <w:numPr>
          <w:ilvl w:val="0"/>
          <w:numId w:val="26"/>
        </w:numPr>
        <w:spacing w:after="0" w:line="259" w:lineRule="auto"/>
        <w:jc w:val="both"/>
        <w:rPr>
          <w:bCs/>
          <w:sz w:val="24"/>
          <w:szCs w:val="20"/>
        </w:rPr>
      </w:pPr>
      <w:r w:rsidRPr="00BE06A5">
        <w:rPr>
          <w:bCs/>
          <w:sz w:val="24"/>
          <w:szCs w:val="20"/>
          <w:lang w:val="uk-UA"/>
        </w:rPr>
        <w:t xml:space="preserve">Мочалов Ю.О., Гелей В. М., Гелей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«Реконструктивно-відновна хірургія ЩЛД». Ужгород: ДВНЗ «Ужгородський національний університет»; 2022. 118 с. </w:t>
      </w:r>
    </w:p>
    <w:p w14:paraId="0FA9B2B9" w14:textId="5ECC044F" w:rsidR="00502DF4" w:rsidRPr="002A1E20" w:rsidRDefault="00502DF4" w:rsidP="004414D4">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Скрипников, Л.Я. Богашова, О.Ф. Гопко. 2-е вид., випр.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14D4"/>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37F92"/>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3615</Words>
  <Characters>20608</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2026-06-01T20:28:00Z</dcterms:created>
  <dcterms:modified xsi:type="dcterms:W3CDTF">2026-06-01T20:31:00Z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