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засіданні кафедри хірургічної стоматології та клінічних дисциплін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від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r>
              <w:rPr>
                <w:sz w:val="24"/>
                <w:szCs w:val="24"/>
                <w:lang w:val="ru-RU"/>
              </w:rPr>
              <w:t>В</w:t>
            </w:r>
            <w:r w:rsidRPr="00BE5B2C">
              <w:rPr>
                <w:sz w:val="24"/>
                <w:szCs w:val="24"/>
                <w:lang w:val="ru-RU"/>
              </w:rPr>
              <w:t xml:space="preserve">.о. </w:t>
            </w:r>
            <w:proofErr w:type="gramStart"/>
            <w:r w:rsidRPr="00BE5B2C">
              <w:rPr>
                <w:sz w:val="24"/>
                <w:szCs w:val="24"/>
                <w:lang w:val="ru-RU"/>
              </w:rPr>
              <w:t>зав.кафедри</w:t>
            </w:r>
            <w:proofErr w:type="gramEnd"/>
            <w:r w:rsidRPr="00BE5B2C">
              <w:rPr>
                <w:sz w:val="24"/>
                <w:szCs w:val="24"/>
                <w:lang w:val="ru-RU"/>
              </w:rPr>
              <w:t>,</w:t>
            </w:r>
          </w:p>
          <w:p w14:paraId="669C381A" w14:textId="77777777" w:rsidR="00AF0B31" w:rsidRDefault="00AF0B31" w:rsidP="00DD188E">
            <w:pPr>
              <w:rPr>
                <w:sz w:val="24"/>
                <w:szCs w:val="24"/>
                <w:lang w:val="ru-RU"/>
              </w:rPr>
            </w:pPr>
            <w:r w:rsidRPr="00BE5B2C">
              <w:rPr>
                <w:sz w:val="24"/>
                <w:szCs w:val="24"/>
                <w:lang w:val="ru-RU"/>
              </w:rPr>
              <w:t>к.мед.н., доц. Гема-Багина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на засіданні Вченої ради</w:t>
            </w:r>
            <w:r>
              <w:rPr>
                <w:sz w:val="24"/>
                <w:szCs w:val="24"/>
                <w:lang w:val="ru-RU"/>
              </w:rPr>
              <w:t xml:space="preserve"> </w:t>
            </w:r>
            <w:r w:rsidRPr="00BE5B2C">
              <w:rPr>
                <w:sz w:val="24"/>
                <w:szCs w:val="24"/>
                <w:lang w:val="ru-RU"/>
              </w:rPr>
              <w:t>ННІ стоматології та лабораторної медицини</w:t>
            </w:r>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від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д.мед.н.,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Default="0071057A" w:rsidP="00BE06A5">
      <w:pPr>
        <w:spacing w:after="29" w:line="259" w:lineRule="auto"/>
        <w:ind w:left="0" w:firstLine="0"/>
        <w:jc w:val="center"/>
      </w:pPr>
    </w:p>
    <w:p w14:paraId="5A53C3C1" w14:textId="24EA86D5" w:rsidR="00AF0B31" w:rsidRPr="001C3142" w:rsidRDefault="00AF0B31" w:rsidP="00BE06A5">
      <w:pPr>
        <w:ind w:left="0" w:firstLine="0"/>
        <w:jc w:val="center"/>
        <w:rPr>
          <w:b/>
          <w:bCs/>
          <w:sz w:val="24"/>
          <w:szCs w:val="24"/>
          <w:lang w:val="ru-RU"/>
        </w:rPr>
      </w:pPr>
      <w:r w:rsidRPr="001C3142">
        <w:rPr>
          <w:b/>
          <w:bCs/>
          <w:sz w:val="24"/>
          <w:szCs w:val="24"/>
          <w:lang w:val="ru-RU"/>
        </w:rPr>
        <w:t>НАЗВА СТАНЦІЇ – «ХІРУРГІЧНА СТОМАТОЛОГІЯ – 2»</w:t>
      </w:r>
    </w:p>
    <w:p w14:paraId="5A89A737" w14:textId="752511DA" w:rsidR="00AF0B31" w:rsidRPr="003536D8" w:rsidRDefault="00AF0B31" w:rsidP="00BE06A5">
      <w:pPr>
        <w:ind w:left="0" w:firstLine="0"/>
        <w:jc w:val="center"/>
        <w:rPr>
          <w:b/>
          <w:bCs/>
          <w:color w:val="auto"/>
          <w:sz w:val="24"/>
          <w:szCs w:val="24"/>
        </w:rPr>
      </w:pPr>
      <w:r w:rsidRPr="001C3142">
        <w:rPr>
          <w:b/>
          <w:bCs/>
          <w:sz w:val="24"/>
          <w:szCs w:val="24"/>
          <w:lang w:val="ru-RU"/>
        </w:rPr>
        <w:t>КЛІНІЧНИЙ СЦЕНАРІЙ №</w:t>
      </w:r>
      <w:r w:rsidR="003536D8" w:rsidRPr="003536D8">
        <w:rPr>
          <w:b/>
          <w:bCs/>
          <w:color w:val="auto"/>
          <w:sz w:val="24"/>
          <w:szCs w:val="24"/>
        </w:rPr>
        <w:t>69</w:t>
      </w:r>
      <w:r w:rsidRPr="003536D8">
        <w:rPr>
          <w:b/>
          <w:bCs/>
          <w:color w:val="auto"/>
          <w:sz w:val="24"/>
          <w:szCs w:val="24"/>
        </w:rPr>
        <w:t>26</w:t>
      </w:r>
    </w:p>
    <w:p w14:paraId="6DE0DC98" w14:textId="094867F0" w:rsidR="00AF0B31" w:rsidRPr="003536D8" w:rsidRDefault="00AF0B31" w:rsidP="00BE06A5">
      <w:pPr>
        <w:ind w:left="0" w:firstLine="0"/>
        <w:jc w:val="center"/>
        <w:rPr>
          <w:b/>
          <w:bCs/>
          <w:color w:val="auto"/>
          <w:sz w:val="24"/>
          <w:szCs w:val="24"/>
        </w:rPr>
      </w:pPr>
      <w:r w:rsidRPr="003536D8">
        <w:rPr>
          <w:b/>
          <w:bCs/>
          <w:color w:val="auto"/>
          <w:sz w:val="24"/>
          <w:szCs w:val="24"/>
        </w:rPr>
        <w:t>"</w:t>
      </w:r>
      <w:r w:rsidR="003536D8" w:rsidRPr="003536D8">
        <w:rPr>
          <w:b/>
          <w:bCs/>
          <w:color w:val="auto"/>
          <w:sz w:val="24"/>
          <w:szCs w:val="24"/>
        </w:rPr>
        <w:t>Гострий серозний неодонтогенний верхньошийний лімфаденіт на фоні інфекційного мононуклеозу</w:t>
      </w:r>
      <w:r w:rsidRPr="003536D8">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r w:rsidR="00AF0B31" w:rsidRPr="00907139">
        <w:rPr>
          <w:bCs/>
          <w:sz w:val="24"/>
          <w:szCs w:val="20"/>
        </w:rPr>
        <w:t>д.мед.н., проф. Ю.О. Мочалов</w:t>
      </w:r>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lastRenderedPageBreak/>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методик,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коректно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r w:rsidRPr="00AF0B31">
              <w:rPr>
                <w:sz w:val="24"/>
                <w:szCs w:val="20"/>
              </w:rPr>
              <w:t xml:space="preserve">Виконан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7C07B5BB" w14:textId="3001D332" w:rsidR="0071057A" w:rsidRPr="003536D8" w:rsidRDefault="003536D8">
      <w:pPr>
        <w:spacing w:after="30" w:line="259" w:lineRule="auto"/>
        <w:ind w:left="0" w:firstLine="0"/>
        <w:jc w:val="left"/>
        <w:rPr>
          <w:sz w:val="24"/>
          <w:szCs w:val="24"/>
        </w:rPr>
      </w:pPr>
      <w:r w:rsidRPr="003536D8">
        <w:rPr>
          <w:sz w:val="24"/>
          <w:szCs w:val="24"/>
        </w:rPr>
        <w:t>Гострий серозний неодонтогенний верхньошийний лімфаденіт на фоні інфекційного мононуклеозу</w:t>
      </w:r>
    </w:p>
    <w:p w14:paraId="7CA3EA68" w14:textId="77777777" w:rsidR="003536D8" w:rsidRDefault="003536D8">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15CA3723" w14:textId="77777777" w:rsidR="003536D8" w:rsidRDefault="003536D8" w:rsidP="003536D8">
      <w:pPr>
        <w:ind w:firstLine="720"/>
        <w:rPr>
          <w:sz w:val="24"/>
          <w:szCs w:val="24"/>
        </w:rPr>
      </w:pPr>
      <w:r>
        <w:rPr>
          <w:sz w:val="24"/>
          <w:szCs w:val="24"/>
        </w:rPr>
        <w:t>Пацієнт С., 21 р.</w:t>
      </w:r>
    </w:p>
    <w:p w14:paraId="09B1F3B7" w14:textId="77777777" w:rsidR="003536D8" w:rsidRDefault="003536D8" w:rsidP="003536D8">
      <w:pPr>
        <w:ind w:firstLine="720"/>
        <w:rPr>
          <w:b/>
          <w:bCs/>
          <w:sz w:val="24"/>
          <w:szCs w:val="24"/>
        </w:rPr>
      </w:pPr>
      <w:r w:rsidRPr="0096175D">
        <w:rPr>
          <w:b/>
          <w:bCs/>
          <w:sz w:val="24"/>
          <w:szCs w:val="24"/>
        </w:rPr>
        <w:t>Скарги</w:t>
      </w:r>
    </w:p>
    <w:p w14:paraId="0ADF573A" w14:textId="77777777" w:rsidR="003536D8" w:rsidRDefault="003536D8" w:rsidP="003536D8">
      <w:pPr>
        <w:ind w:firstLine="720"/>
        <w:rPr>
          <w:sz w:val="24"/>
          <w:szCs w:val="24"/>
        </w:rPr>
      </w:pPr>
      <w:r w:rsidRPr="00FC5DF6">
        <w:rPr>
          <w:sz w:val="24"/>
          <w:szCs w:val="24"/>
        </w:rPr>
        <w:t xml:space="preserve">До стоматолога-хірурга звернувся пацієнт 21 року зі скаргами на біль у горлі, підвищення температури тіла до 38,7 °C, болючість у верхніх відділах шиї під кутами нижньої щелепи та утруднене ковтання. Також він відзначає загальну слабкість, швидку втомлюваність і відчуття розбитості протягом останнього тижня. Пацієнт стурбований тим, що біль локалізується “біля нижньої щелепи”, і припускає, що причиною може бути хворий зуб. </w:t>
      </w:r>
    </w:p>
    <w:p w14:paraId="3521F1D6" w14:textId="77777777" w:rsidR="003536D8" w:rsidRPr="0096175D" w:rsidRDefault="003536D8" w:rsidP="003536D8">
      <w:pPr>
        <w:ind w:firstLine="720"/>
        <w:rPr>
          <w:b/>
          <w:bCs/>
          <w:sz w:val="24"/>
          <w:szCs w:val="24"/>
        </w:rPr>
      </w:pPr>
      <w:r w:rsidRPr="0096175D">
        <w:rPr>
          <w:b/>
          <w:bCs/>
          <w:sz w:val="24"/>
          <w:szCs w:val="24"/>
        </w:rPr>
        <w:t>Анамнез захворювання</w:t>
      </w:r>
    </w:p>
    <w:p w14:paraId="72476732" w14:textId="77777777" w:rsidR="003536D8" w:rsidRDefault="003536D8" w:rsidP="003536D8">
      <w:pPr>
        <w:ind w:firstLine="720"/>
        <w:rPr>
          <w:sz w:val="24"/>
          <w:szCs w:val="24"/>
        </w:rPr>
      </w:pPr>
      <w:r w:rsidRPr="00FC5DF6">
        <w:rPr>
          <w:sz w:val="24"/>
          <w:szCs w:val="24"/>
        </w:rPr>
        <w:t xml:space="preserve">Із анамнезу відомо, що симптоми розпочалися приблизно сім днів тому з болю в горлі та слабкості, а через два дні з’явилося підвищення температури й збільшення лімфатичних вузлів на шиї. Болю в конкретному зубі пацієнт не відзначає, на накушування не скаржиться, припухлості в присінку порожнини рота не помічав. </w:t>
      </w:r>
    </w:p>
    <w:p w14:paraId="384EDBCE" w14:textId="77777777" w:rsidR="003536D8" w:rsidRDefault="003536D8" w:rsidP="003536D8">
      <w:pPr>
        <w:ind w:firstLine="720"/>
        <w:rPr>
          <w:sz w:val="24"/>
          <w:szCs w:val="24"/>
        </w:rPr>
      </w:pPr>
    </w:p>
    <w:p w14:paraId="44534461" w14:textId="77777777" w:rsidR="003536D8" w:rsidRPr="0096175D" w:rsidRDefault="003536D8" w:rsidP="003536D8">
      <w:pPr>
        <w:ind w:firstLine="720"/>
        <w:rPr>
          <w:b/>
          <w:bCs/>
          <w:sz w:val="24"/>
          <w:szCs w:val="24"/>
        </w:rPr>
      </w:pPr>
      <w:r w:rsidRPr="0096175D">
        <w:rPr>
          <w:b/>
          <w:bCs/>
          <w:sz w:val="24"/>
          <w:szCs w:val="24"/>
        </w:rPr>
        <w:t>Анамнез життя</w:t>
      </w:r>
    </w:p>
    <w:p w14:paraId="49730F36" w14:textId="77777777" w:rsidR="003536D8" w:rsidRDefault="003536D8" w:rsidP="003536D8">
      <w:pPr>
        <w:ind w:firstLine="720"/>
        <w:rPr>
          <w:b/>
          <w:bCs/>
          <w:sz w:val="24"/>
          <w:szCs w:val="24"/>
        </w:rPr>
      </w:pPr>
      <w:r w:rsidRPr="007E15D3">
        <w:rPr>
          <w:sz w:val="24"/>
          <w:szCs w:val="24"/>
        </w:rPr>
        <w:t xml:space="preserve">Під час збору анамнезу встановлено, що пацієнт соматично практично </w:t>
      </w:r>
      <w:r w:rsidRPr="00D33944">
        <w:rPr>
          <w:sz w:val="24"/>
          <w:szCs w:val="24"/>
        </w:rPr>
        <w:t>здоровий</w:t>
      </w:r>
      <w:r w:rsidRPr="007E15D3">
        <w:rPr>
          <w:sz w:val="24"/>
          <w:szCs w:val="24"/>
        </w:rPr>
        <w:t xml:space="preserve">, </w:t>
      </w:r>
      <w:r>
        <w:rPr>
          <w:sz w:val="24"/>
          <w:szCs w:val="24"/>
        </w:rPr>
        <w:t>не приймає ніяких медикаментів постійно</w:t>
      </w:r>
      <w:r w:rsidRPr="007E15D3">
        <w:rPr>
          <w:sz w:val="24"/>
          <w:szCs w:val="24"/>
        </w:rPr>
        <w:t xml:space="preserve">, онкологічні захворювання в анамнезі заперечує. </w:t>
      </w:r>
    </w:p>
    <w:p w14:paraId="5E1B5984" w14:textId="77777777" w:rsidR="003536D8" w:rsidRDefault="003536D8" w:rsidP="003536D8">
      <w:pPr>
        <w:ind w:firstLine="720"/>
        <w:rPr>
          <w:sz w:val="24"/>
          <w:szCs w:val="24"/>
        </w:rPr>
      </w:pPr>
      <w:r w:rsidRPr="0096175D">
        <w:rPr>
          <w:b/>
          <w:bCs/>
          <w:sz w:val="24"/>
          <w:szCs w:val="24"/>
        </w:rPr>
        <w:t>Загальний стан</w:t>
      </w:r>
      <w:r>
        <w:rPr>
          <w:sz w:val="24"/>
          <w:szCs w:val="24"/>
        </w:rPr>
        <w:t xml:space="preserve"> </w:t>
      </w:r>
    </w:p>
    <w:p w14:paraId="5A46010E" w14:textId="77777777" w:rsidR="003536D8" w:rsidRPr="00F512D6" w:rsidRDefault="003536D8" w:rsidP="003536D8">
      <w:pPr>
        <w:ind w:firstLine="720"/>
        <w:rPr>
          <w:sz w:val="24"/>
          <w:szCs w:val="24"/>
        </w:rPr>
      </w:pPr>
      <w:r w:rsidRPr="00FC5DF6">
        <w:rPr>
          <w:sz w:val="24"/>
          <w:szCs w:val="24"/>
        </w:rPr>
        <w:t xml:space="preserve">Під час об’єктивного огляду загальний стан пацієнта середньої тяжкості. </w:t>
      </w:r>
      <w:r>
        <w:rPr>
          <w:sz w:val="24"/>
          <w:szCs w:val="24"/>
        </w:rPr>
        <w:t>Температура тіла – 38 ° С. Шкірні покриви чисті, без ознак висипань</w:t>
      </w:r>
    </w:p>
    <w:p w14:paraId="4AA369B3" w14:textId="77777777" w:rsidR="003536D8" w:rsidRPr="00AF420D" w:rsidRDefault="003536D8" w:rsidP="003536D8">
      <w:pPr>
        <w:ind w:firstLine="720"/>
        <w:rPr>
          <w:b/>
          <w:bCs/>
          <w:sz w:val="24"/>
          <w:szCs w:val="24"/>
        </w:rPr>
      </w:pPr>
      <w:r w:rsidRPr="00AF420D">
        <w:rPr>
          <w:b/>
          <w:bCs/>
          <w:sz w:val="24"/>
          <w:szCs w:val="24"/>
        </w:rPr>
        <w:t>Об’єктивне дослідження місцево</w:t>
      </w:r>
    </w:p>
    <w:p w14:paraId="7A1ADC47" w14:textId="77777777" w:rsidR="003536D8" w:rsidRDefault="003536D8" w:rsidP="003536D8">
      <w:pPr>
        <w:ind w:firstLine="720"/>
        <w:rPr>
          <w:sz w:val="24"/>
          <w:szCs w:val="24"/>
        </w:rPr>
      </w:pPr>
      <w:r>
        <w:rPr>
          <w:sz w:val="24"/>
          <w:szCs w:val="24"/>
        </w:rPr>
        <w:t xml:space="preserve">При огляді порожнини рота </w:t>
      </w:r>
      <w:r w:rsidRPr="00FC5DF6">
        <w:rPr>
          <w:sz w:val="24"/>
          <w:szCs w:val="24"/>
        </w:rPr>
        <w:t xml:space="preserve">слизова оболонка присінка рота без ознак гострого запального інфільтрату, перехідна складка не згладжена, гнійного виділення немає. Каріозні зуби або пломби наявні, але жоден із них не дає типової картини причинного зуба при гострому одонтогенному запаленні. Перкусія молярів і премолярів нижньої щелепи без різкої болючості, відкривання рота не обмежене, болючого інфільтрату в піднижньощелепній чи щічній ділянці не визначається. </w:t>
      </w:r>
    </w:p>
    <w:p w14:paraId="73819157" w14:textId="77777777" w:rsidR="003536D8" w:rsidRDefault="003536D8" w:rsidP="003536D8">
      <w:pPr>
        <w:ind w:firstLine="720"/>
        <w:rPr>
          <w:sz w:val="24"/>
          <w:szCs w:val="24"/>
        </w:rPr>
      </w:pPr>
      <w:r>
        <w:rPr>
          <w:sz w:val="24"/>
          <w:szCs w:val="24"/>
        </w:rPr>
        <w:t>При цьому відзначається</w:t>
      </w:r>
      <w:r w:rsidRPr="00FC5DF6">
        <w:rPr>
          <w:sz w:val="24"/>
          <w:szCs w:val="24"/>
        </w:rPr>
        <w:t xml:space="preserve"> гіперемія ротоглотки, піднебінні мигдалики збільшені, на їх поверхні наявні білуваті нальоти. </w:t>
      </w:r>
      <w:r w:rsidRPr="002F4010">
        <w:rPr>
          <w:sz w:val="24"/>
          <w:szCs w:val="24"/>
        </w:rPr>
        <w:t>З рота помірний</w:t>
      </w:r>
      <w:r>
        <w:rPr>
          <w:sz w:val="24"/>
          <w:szCs w:val="24"/>
        </w:rPr>
        <w:t xml:space="preserve"> </w:t>
      </w:r>
      <w:r w:rsidRPr="002F4010">
        <w:rPr>
          <w:sz w:val="24"/>
          <w:szCs w:val="24"/>
        </w:rPr>
        <w:t xml:space="preserve">неприємний запах. Під час пальпації </w:t>
      </w:r>
      <w:r w:rsidRPr="002F4010">
        <w:rPr>
          <w:sz w:val="24"/>
          <w:szCs w:val="24"/>
        </w:rPr>
        <w:lastRenderedPageBreak/>
        <w:t xml:space="preserve">у верхньошийних ділянках з обох боків, переважно під кутами нижньої щелепи, визначаються збільшені еластичні рухомі лімфатичні вузли до 1,5–2 см, помірно болючі. Частина вузлів пальпується також по задньому краю груднинно-ключично-соскоподібного м’яза. </w:t>
      </w:r>
      <w:r w:rsidRPr="00FC5DF6">
        <w:rPr>
          <w:sz w:val="24"/>
          <w:szCs w:val="24"/>
        </w:rPr>
        <w:t xml:space="preserve">Шкіра над ними не змінена, різкої локальної гіперемії чи флуктуації немає. </w:t>
      </w:r>
    </w:p>
    <w:p w14:paraId="4CB1B90E" w14:textId="77777777" w:rsidR="003536D8" w:rsidRPr="00F512D6" w:rsidRDefault="003536D8" w:rsidP="003536D8">
      <w:pPr>
        <w:ind w:firstLine="720"/>
        <w:rPr>
          <w:b/>
          <w:bCs/>
          <w:sz w:val="24"/>
          <w:szCs w:val="24"/>
        </w:rPr>
      </w:pPr>
      <w:r w:rsidRPr="00F512D6">
        <w:rPr>
          <w:b/>
          <w:bCs/>
          <w:sz w:val="24"/>
          <w:szCs w:val="24"/>
        </w:rPr>
        <w:t>Додаткові методи обстеження</w:t>
      </w:r>
    </w:p>
    <w:p w14:paraId="59153111" w14:textId="77777777" w:rsidR="003536D8" w:rsidRPr="00FC5DF6" w:rsidRDefault="003536D8" w:rsidP="003536D8">
      <w:pPr>
        <w:ind w:firstLine="720"/>
        <w:rPr>
          <w:sz w:val="24"/>
          <w:szCs w:val="24"/>
        </w:rPr>
      </w:pPr>
      <w:r w:rsidRPr="00F512D6">
        <w:rPr>
          <w:sz w:val="24"/>
          <w:szCs w:val="24"/>
        </w:rPr>
        <w:t xml:space="preserve">У загальному аналізі крові: гемоглобін 138 г/л, еритроцити 4,6 × 10¹²/л, гематокрит 0,41, тромбоцити 165 × 10⁹/л, лейкоцити 14,8 × 10⁹/л, ШОЕ 22 мм/год. У лейкоцитарній формулі: паличкоядерні нейтрофіли 4%, сегментоядерні нейтрофіли 24%, еозинофіли 1%, базофіли 0%, лімфоцити 56%, моноцити 15%. Атипові мононуклеари </w:t>
      </w:r>
      <w:r>
        <w:rPr>
          <w:sz w:val="24"/>
          <w:szCs w:val="24"/>
        </w:rPr>
        <w:t>–</w:t>
      </w:r>
      <w:r w:rsidRPr="00F512D6">
        <w:rPr>
          <w:sz w:val="24"/>
          <w:szCs w:val="24"/>
        </w:rPr>
        <w:t xml:space="preserve"> 18%.</w:t>
      </w:r>
    </w:p>
    <w:p w14:paraId="1D0830FF" w14:textId="77777777" w:rsidR="003536D8" w:rsidRPr="006B61E5" w:rsidRDefault="003536D8" w:rsidP="003536D8">
      <w:pPr>
        <w:ind w:firstLine="360"/>
        <w:rPr>
          <w:b/>
          <w:bCs/>
          <w:sz w:val="24"/>
          <w:szCs w:val="24"/>
        </w:rPr>
      </w:pPr>
      <w:r w:rsidRPr="006B61E5">
        <w:rPr>
          <w:b/>
          <w:bCs/>
          <w:sz w:val="24"/>
          <w:szCs w:val="24"/>
        </w:rPr>
        <w:t>Завдання</w:t>
      </w:r>
    </w:p>
    <w:p w14:paraId="5E4C559E" w14:textId="77777777" w:rsidR="003536D8" w:rsidRPr="006B61E5" w:rsidRDefault="003536D8" w:rsidP="003536D8">
      <w:pPr>
        <w:numPr>
          <w:ilvl w:val="0"/>
          <w:numId w:val="27"/>
        </w:numPr>
        <w:spacing w:after="0" w:line="259" w:lineRule="auto"/>
        <w:jc w:val="left"/>
        <w:rPr>
          <w:sz w:val="24"/>
          <w:szCs w:val="24"/>
        </w:rPr>
      </w:pPr>
      <w:r w:rsidRPr="006B61E5">
        <w:rPr>
          <w:sz w:val="24"/>
          <w:szCs w:val="24"/>
        </w:rPr>
        <w:t xml:space="preserve">Поставте попередній клінічний діагноз. </w:t>
      </w:r>
    </w:p>
    <w:p w14:paraId="317D63F8" w14:textId="77777777" w:rsidR="003536D8" w:rsidRPr="006B61E5" w:rsidRDefault="003536D8" w:rsidP="003536D8">
      <w:pPr>
        <w:numPr>
          <w:ilvl w:val="0"/>
          <w:numId w:val="27"/>
        </w:numPr>
        <w:spacing w:after="0" w:line="259" w:lineRule="auto"/>
        <w:jc w:val="left"/>
        <w:rPr>
          <w:sz w:val="24"/>
          <w:szCs w:val="24"/>
        </w:rPr>
      </w:pPr>
      <w:r w:rsidRPr="006B61E5">
        <w:rPr>
          <w:sz w:val="24"/>
          <w:szCs w:val="24"/>
        </w:rPr>
        <w:t xml:space="preserve">Обґрунтуйте його. </w:t>
      </w:r>
    </w:p>
    <w:p w14:paraId="3270E534" w14:textId="77777777" w:rsidR="003536D8" w:rsidRPr="006B61E5" w:rsidRDefault="003536D8" w:rsidP="003536D8">
      <w:pPr>
        <w:numPr>
          <w:ilvl w:val="0"/>
          <w:numId w:val="27"/>
        </w:numPr>
        <w:spacing w:after="0" w:line="259" w:lineRule="auto"/>
        <w:jc w:val="left"/>
        <w:rPr>
          <w:sz w:val="24"/>
          <w:szCs w:val="24"/>
        </w:rPr>
      </w:pPr>
      <w:r w:rsidRPr="006B61E5">
        <w:rPr>
          <w:sz w:val="24"/>
          <w:szCs w:val="24"/>
        </w:rPr>
        <w:t xml:space="preserve">Проведіть диференційну діагностику. </w:t>
      </w:r>
    </w:p>
    <w:p w14:paraId="3015DA00" w14:textId="77777777" w:rsidR="003536D8" w:rsidRPr="006B61E5" w:rsidRDefault="003536D8" w:rsidP="003536D8">
      <w:pPr>
        <w:numPr>
          <w:ilvl w:val="0"/>
          <w:numId w:val="27"/>
        </w:numPr>
        <w:spacing w:after="0" w:line="259" w:lineRule="auto"/>
        <w:jc w:val="left"/>
        <w:rPr>
          <w:sz w:val="24"/>
          <w:szCs w:val="24"/>
        </w:rPr>
      </w:pPr>
      <w:r w:rsidRPr="006B61E5">
        <w:rPr>
          <w:sz w:val="24"/>
          <w:szCs w:val="24"/>
        </w:rPr>
        <w:t xml:space="preserve">Визначте, які додаткові обстеження доцільні. </w:t>
      </w:r>
    </w:p>
    <w:p w14:paraId="7003D503" w14:textId="5159113C" w:rsidR="00907139" w:rsidRPr="003536D8" w:rsidRDefault="003536D8" w:rsidP="003536D8">
      <w:pPr>
        <w:pStyle w:val="a3"/>
        <w:numPr>
          <w:ilvl w:val="0"/>
          <w:numId w:val="27"/>
        </w:numPr>
        <w:spacing w:after="13" w:line="271" w:lineRule="auto"/>
        <w:rPr>
          <w:sz w:val="24"/>
          <w:szCs w:val="24"/>
        </w:rPr>
      </w:pPr>
      <w:r w:rsidRPr="003536D8">
        <w:rPr>
          <w:sz w:val="24"/>
          <w:szCs w:val="24"/>
        </w:rPr>
        <w:t xml:space="preserve">Складіть план лікування. </w:t>
      </w:r>
    </w:p>
    <w:p w14:paraId="6114220F" w14:textId="77777777" w:rsidR="003536D8" w:rsidRDefault="003536D8" w:rsidP="003536D8">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Стіл, стоматологічна установка, оглядовий набір інструментів (лоток, дзеркало, зонд, пінцет), водопоглинаюча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r w:rsidRPr="00AF0B31">
              <w:rPr>
                <w:sz w:val="24"/>
                <w:szCs w:val="20"/>
              </w:rPr>
              <w:t xml:space="preserve">Симуляційне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294" w:type="dxa"/>
        <w:tblInd w:w="57" w:type="dxa"/>
        <w:tblLayout w:type="fixed"/>
        <w:tblCellMar>
          <w:left w:w="0" w:type="dxa"/>
          <w:right w:w="0" w:type="dxa"/>
        </w:tblCellMar>
        <w:tblLook w:val="0000" w:firstRow="0" w:lastRow="0" w:firstColumn="0" w:lastColumn="0" w:noHBand="0" w:noVBand="0"/>
      </w:tblPr>
      <w:tblGrid>
        <w:gridCol w:w="926"/>
        <w:gridCol w:w="3265"/>
        <w:gridCol w:w="5103"/>
      </w:tblGrid>
      <w:tr w:rsidR="003536D8" w:rsidRPr="00917B92" w14:paraId="3D6B6E0D"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2A24A9" w14:textId="77777777" w:rsidR="003536D8" w:rsidRPr="00917B92" w:rsidRDefault="003536D8"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CD48BA" w14:textId="77777777" w:rsidR="003536D8" w:rsidRPr="00917B92" w:rsidRDefault="003536D8"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Послідовність дій </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6BDF89" w14:textId="77777777" w:rsidR="003536D8" w:rsidRPr="00917B92" w:rsidRDefault="003536D8" w:rsidP="009E3D75">
            <w:pPr>
              <w:pStyle w:val="TableshapkaTABL"/>
              <w:rPr>
                <w:rFonts w:ascii="Times New Roman" w:hAnsi="Times New Roman" w:cs="Times New Roman"/>
                <w:w w:val="100"/>
                <w:sz w:val="24"/>
                <w:szCs w:val="24"/>
              </w:rPr>
            </w:pPr>
            <w:r w:rsidRPr="00226F7B">
              <w:rPr>
                <w:rFonts w:ascii="Times New Roman" w:hAnsi="Times New Roman" w:cs="Times New Roman"/>
                <w:bCs/>
                <w:sz w:val="24"/>
                <w:szCs w:val="24"/>
              </w:rPr>
              <w:t>Критерії контролю правильного виконання</w:t>
            </w:r>
          </w:p>
        </w:tc>
      </w:tr>
      <w:tr w:rsidR="003536D8" w:rsidRPr="00917B92" w14:paraId="3F26368D"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69B60C" w14:textId="77777777" w:rsidR="003536D8" w:rsidRPr="00917B92" w:rsidRDefault="003536D8" w:rsidP="009E3D75">
            <w:pPr>
              <w:pStyle w:val="a5"/>
              <w:spacing w:line="240" w:lineRule="auto"/>
              <w:textAlignment w:val="auto"/>
              <w:rPr>
                <w:color w:val="auto"/>
                <w:lang w:val="uk-UA"/>
              </w:rPr>
            </w:pPr>
            <w:r w:rsidRPr="00917B92">
              <w:rPr>
                <w:color w:val="auto"/>
                <w:lang w:val="uk-UA"/>
              </w:rPr>
              <w:t>1.</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79D595" w14:textId="77777777" w:rsidR="003536D8" w:rsidRPr="00363DBB" w:rsidRDefault="003536D8" w:rsidP="009E3D75">
            <w:pPr>
              <w:spacing w:after="0"/>
              <w:rPr>
                <w:sz w:val="24"/>
                <w:szCs w:val="24"/>
              </w:rPr>
            </w:pPr>
            <w:r w:rsidRPr="00917B92">
              <w:rPr>
                <w:sz w:val="24"/>
                <w:szCs w:val="24"/>
              </w:rPr>
              <w:t>Особливості встановлення особистого контакту з пацієнтом (комунікативні навички).</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038C32" w14:textId="77777777" w:rsidR="003536D8" w:rsidRPr="00363DBB" w:rsidRDefault="003536D8" w:rsidP="009E3D75">
            <w:pPr>
              <w:pStyle w:val="a5"/>
              <w:spacing w:line="240" w:lineRule="auto"/>
              <w:jc w:val="both"/>
              <w:textAlignment w:val="auto"/>
              <w:rPr>
                <w:color w:val="auto"/>
                <w:lang w:val="uk-UA"/>
              </w:rPr>
            </w:pPr>
            <w:r w:rsidRPr="00363DBB">
              <w:rPr>
                <w:rFonts w:eastAsia="Times New Roman"/>
                <w:lang w:val="uk-UA"/>
              </w:rPr>
              <w:t>Вітання. Збір скарг. Налагодження вербального контакту.</w:t>
            </w:r>
          </w:p>
        </w:tc>
      </w:tr>
      <w:tr w:rsidR="003536D8" w:rsidRPr="00917B92" w14:paraId="50A1D62E"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0797A4" w14:textId="77777777" w:rsidR="003536D8" w:rsidRPr="00917B92" w:rsidRDefault="003536D8" w:rsidP="009E3D75">
            <w:pPr>
              <w:pStyle w:val="a5"/>
              <w:spacing w:line="240" w:lineRule="auto"/>
              <w:textAlignment w:val="auto"/>
              <w:rPr>
                <w:color w:val="auto"/>
                <w:lang w:val="uk-UA"/>
              </w:rPr>
            </w:pPr>
            <w:r w:rsidRPr="00917B92">
              <w:rPr>
                <w:color w:val="auto"/>
                <w:lang w:val="uk-UA"/>
              </w:rPr>
              <w:t>2.</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512EF2" w14:textId="77777777" w:rsidR="003536D8" w:rsidRPr="00917B92" w:rsidRDefault="003536D8"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82AE84" w14:textId="77777777" w:rsidR="003536D8" w:rsidRPr="00363DBB" w:rsidRDefault="003536D8" w:rsidP="009E3D75">
            <w:pPr>
              <w:pStyle w:val="a5"/>
              <w:spacing w:line="240" w:lineRule="auto"/>
              <w:jc w:val="both"/>
              <w:textAlignment w:val="auto"/>
              <w:rPr>
                <w:color w:val="auto"/>
                <w:lang w:val="uk-UA"/>
              </w:rPr>
            </w:pPr>
            <w:r w:rsidRPr="00363DBB">
              <w:rPr>
                <w:color w:val="auto"/>
                <w:lang w:val="uk-UA"/>
              </w:rPr>
              <w:t xml:space="preserve">Обставини захворювання. </w:t>
            </w:r>
          </w:p>
          <w:p w14:paraId="076DC510" w14:textId="77777777" w:rsidR="003536D8" w:rsidRPr="00363DBB" w:rsidRDefault="003536D8" w:rsidP="009E3D75">
            <w:pPr>
              <w:pStyle w:val="a5"/>
              <w:spacing w:line="240" w:lineRule="auto"/>
              <w:jc w:val="both"/>
              <w:textAlignment w:val="auto"/>
              <w:rPr>
                <w:color w:val="auto"/>
                <w:lang w:val="uk-UA"/>
              </w:rPr>
            </w:pPr>
            <w:r w:rsidRPr="00363DBB">
              <w:rPr>
                <w:color w:val="auto"/>
                <w:lang w:val="uk-UA"/>
              </w:rPr>
              <w:t xml:space="preserve">До кого зверталися? </w:t>
            </w:r>
          </w:p>
          <w:p w14:paraId="192DB8C1" w14:textId="77777777" w:rsidR="003536D8" w:rsidRPr="00363DBB" w:rsidRDefault="003536D8" w:rsidP="009E3D75">
            <w:pPr>
              <w:pStyle w:val="a5"/>
              <w:spacing w:line="240" w:lineRule="auto"/>
              <w:jc w:val="both"/>
              <w:textAlignment w:val="auto"/>
              <w:rPr>
                <w:color w:val="auto"/>
                <w:lang w:val="uk-UA"/>
              </w:rPr>
            </w:pPr>
            <w:r w:rsidRPr="00363DBB">
              <w:rPr>
                <w:color w:val="auto"/>
                <w:lang w:val="uk-UA"/>
              </w:rPr>
              <w:t>Які захворювання були?</w:t>
            </w:r>
          </w:p>
          <w:p w14:paraId="0A157199" w14:textId="77777777" w:rsidR="003536D8" w:rsidRPr="00363DBB" w:rsidRDefault="003536D8" w:rsidP="009E3D75">
            <w:pPr>
              <w:pStyle w:val="a5"/>
              <w:spacing w:line="240" w:lineRule="auto"/>
              <w:jc w:val="both"/>
              <w:textAlignment w:val="auto"/>
              <w:rPr>
                <w:color w:val="auto"/>
                <w:lang w:val="uk-UA"/>
              </w:rPr>
            </w:pPr>
            <w:r w:rsidRPr="00363DBB">
              <w:rPr>
                <w:color w:val="auto"/>
                <w:lang w:val="uk-UA"/>
              </w:rPr>
              <w:t xml:space="preserve">Хірургічні та терапевтичні втручання (за </w:t>
            </w:r>
            <w:r w:rsidRPr="00363DBB">
              <w:rPr>
                <w:color w:val="auto"/>
                <w:lang w:val="uk-UA"/>
              </w:rPr>
              <w:lastRenderedPageBreak/>
              <w:t>наявності)?</w:t>
            </w:r>
          </w:p>
          <w:p w14:paraId="73B3B7DF" w14:textId="77777777" w:rsidR="003536D8" w:rsidRPr="00363DBB" w:rsidRDefault="003536D8" w:rsidP="009E3D75">
            <w:pPr>
              <w:pStyle w:val="a5"/>
              <w:spacing w:line="240" w:lineRule="auto"/>
              <w:jc w:val="both"/>
              <w:textAlignment w:val="auto"/>
              <w:rPr>
                <w:color w:val="auto"/>
                <w:lang w:val="uk-UA"/>
              </w:rPr>
            </w:pPr>
            <w:r w:rsidRPr="00363DBB">
              <w:rPr>
                <w:color w:val="auto"/>
                <w:lang w:val="uk-UA"/>
              </w:rPr>
              <w:t>Алергологічний анамнез?</w:t>
            </w:r>
          </w:p>
        </w:tc>
      </w:tr>
      <w:tr w:rsidR="003536D8" w:rsidRPr="00917B92" w14:paraId="6A4FD578"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A27967" w14:textId="77777777" w:rsidR="003536D8" w:rsidRPr="00917B92" w:rsidRDefault="003536D8" w:rsidP="009E3D75">
            <w:pPr>
              <w:pStyle w:val="a5"/>
              <w:spacing w:line="240" w:lineRule="auto"/>
              <w:textAlignment w:val="auto"/>
              <w:rPr>
                <w:color w:val="auto"/>
                <w:lang w:val="uk-UA"/>
              </w:rPr>
            </w:pPr>
            <w:r w:rsidRPr="00917B92">
              <w:rPr>
                <w:color w:val="auto"/>
                <w:lang w:val="uk-UA"/>
              </w:rPr>
              <w:lastRenderedPageBreak/>
              <w:t>3.</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184453" w14:textId="77777777" w:rsidR="003536D8" w:rsidRDefault="003536D8"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6502112C" w14:textId="77777777" w:rsidR="003536D8" w:rsidRPr="00917B92" w:rsidRDefault="003536D8" w:rsidP="009E3D75">
            <w:pPr>
              <w:pStyle w:val="a5"/>
              <w:spacing w:line="240" w:lineRule="auto"/>
              <w:textAlignment w:val="auto"/>
              <w:rPr>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59A9D7" w14:textId="77777777" w:rsidR="003536D8" w:rsidRPr="00363DBB" w:rsidRDefault="003536D8" w:rsidP="009E3D75">
            <w:pPr>
              <w:pStyle w:val="a5"/>
              <w:spacing w:line="240" w:lineRule="auto"/>
              <w:jc w:val="both"/>
              <w:textAlignment w:val="auto"/>
              <w:rPr>
                <w:color w:val="auto"/>
                <w:lang w:val="uk-UA"/>
              </w:rPr>
            </w:pPr>
            <w:r w:rsidRPr="00363DBB">
              <w:rPr>
                <w:color w:val="auto"/>
                <w:lang w:val="uk-UA"/>
              </w:rPr>
              <w:t>На що звертають увагу?</w:t>
            </w:r>
          </w:p>
          <w:p w14:paraId="59D56350" w14:textId="77777777" w:rsidR="003536D8" w:rsidRPr="00363DBB" w:rsidRDefault="003536D8" w:rsidP="009E3D75">
            <w:pPr>
              <w:pStyle w:val="a5"/>
              <w:spacing w:line="240" w:lineRule="auto"/>
              <w:jc w:val="both"/>
              <w:textAlignment w:val="auto"/>
              <w:rPr>
                <w:color w:val="auto"/>
                <w:lang w:val="uk-UA"/>
              </w:rPr>
            </w:pPr>
            <w:r w:rsidRPr="00363DBB">
              <w:rPr>
                <w:color w:val="auto"/>
                <w:lang w:val="uk-UA"/>
              </w:rPr>
              <w:t>Які інструменти та методики клінічного обстеження використовують?</w:t>
            </w:r>
          </w:p>
        </w:tc>
      </w:tr>
      <w:tr w:rsidR="003536D8" w:rsidRPr="00917B92" w14:paraId="39323E2D"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BD3B88" w14:textId="77777777" w:rsidR="003536D8" w:rsidRPr="00917B92" w:rsidRDefault="003536D8" w:rsidP="009E3D75">
            <w:pPr>
              <w:pStyle w:val="a5"/>
              <w:spacing w:line="240" w:lineRule="auto"/>
              <w:textAlignment w:val="auto"/>
              <w:rPr>
                <w:color w:val="auto"/>
                <w:lang w:val="uk-UA"/>
              </w:rPr>
            </w:pPr>
            <w:r w:rsidRPr="00917B92">
              <w:rPr>
                <w:color w:val="auto"/>
                <w:lang w:val="uk-UA"/>
              </w:rPr>
              <w:t>4.</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A18933" w14:textId="77777777" w:rsidR="003536D8" w:rsidRDefault="003536D8"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19195D98" w14:textId="77777777" w:rsidR="003536D8" w:rsidRPr="00917B92" w:rsidRDefault="003536D8" w:rsidP="009E3D75">
            <w:pPr>
              <w:pStyle w:val="a5"/>
              <w:spacing w:line="240" w:lineRule="auto"/>
              <w:textAlignment w:val="auto"/>
              <w:rPr>
                <w:color w:val="auto"/>
                <w:lang w:val="uk-UA"/>
              </w:rPr>
            </w:pPr>
          </w:p>
          <w:p w14:paraId="7D28518E" w14:textId="77777777" w:rsidR="003536D8" w:rsidRPr="00917B92" w:rsidRDefault="003536D8" w:rsidP="009E3D75">
            <w:pPr>
              <w:pStyle w:val="a5"/>
              <w:spacing w:line="240" w:lineRule="auto"/>
              <w:textAlignment w:val="auto"/>
              <w:rPr>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CD9D6A" w14:textId="77777777" w:rsidR="003536D8" w:rsidRPr="00363DBB" w:rsidRDefault="003536D8" w:rsidP="009E3D75">
            <w:pPr>
              <w:pStyle w:val="a5"/>
              <w:spacing w:line="240" w:lineRule="auto"/>
              <w:jc w:val="both"/>
              <w:textAlignment w:val="auto"/>
              <w:rPr>
                <w:color w:val="auto"/>
                <w:lang w:val="uk-UA"/>
              </w:rPr>
            </w:pPr>
            <w:r w:rsidRPr="00363DBB">
              <w:rPr>
                <w:color w:val="auto"/>
                <w:lang w:val="uk-UA"/>
              </w:rPr>
              <w:t>Призначення променевих методів дослідження – за потреби.</w:t>
            </w:r>
          </w:p>
          <w:p w14:paraId="011CA37C" w14:textId="77777777" w:rsidR="003536D8" w:rsidRPr="00363DBB" w:rsidRDefault="003536D8" w:rsidP="009E3D75">
            <w:pPr>
              <w:pStyle w:val="a5"/>
              <w:spacing w:line="240" w:lineRule="auto"/>
              <w:jc w:val="both"/>
              <w:textAlignment w:val="auto"/>
              <w:rPr>
                <w:color w:val="auto"/>
                <w:lang w:val="uk-UA"/>
              </w:rPr>
            </w:pPr>
            <w:r w:rsidRPr="00363DBB">
              <w:rPr>
                <w:color w:val="auto"/>
                <w:lang w:val="uk-UA"/>
              </w:rPr>
              <w:t>Консультації суміжних фахівців?</w:t>
            </w:r>
          </w:p>
          <w:p w14:paraId="42B87376" w14:textId="77777777" w:rsidR="003536D8" w:rsidRPr="00363DBB" w:rsidRDefault="003536D8" w:rsidP="009E3D75">
            <w:pPr>
              <w:pStyle w:val="a5"/>
              <w:spacing w:line="240" w:lineRule="auto"/>
              <w:jc w:val="both"/>
              <w:textAlignment w:val="auto"/>
              <w:rPr>
                <w:color w:val="auto"/>
                <w:lang w:val="uk-UA"/>
              </w:rPr>
            </w:pPr>
            <w:r w:rsidRPr="00363DBB">
              <w:rPr>
                <w:color w:val="auto"/>
                <w:lang w:val="uk-UA"/>
              </w:rPr>
              <w:t>Диференційна діагностика (гострий гнійний лімфаденіт, ВІЛ-інфекція, цитомегаловірусна інфекція, гострий лімфолейкоз, гострий стрептококовий тонзилофарингіт, готсрий серозний одонтогенний лімфаденіт).</w:t>
            </w:r>
          </w:p>
        </w:tc>
      </w:tr>
      <w:tr w:rsidR="003536D8" w:rsidRPr="00917B92" w14:paraId="43304725"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880E27" w14:textId="77777777" w:rsidR="003536D8" w:rsidRPr="00917B92" w:rsidRDefault="003536D8" w:rsidP="009E3D75">
            <w:pPr>
              <w:pStyle w:val="a5"/>
              <w:spacing w:line="240" w:lineRule="auto"/>
              <w:textAlignment w:val="auto"/>
              <w:rPr>
                <w:color w:val="auto"/>
                <w:lang w:val="uk-UA"/>
              </w:rPr>
            </w:pPr>
            <w:r w:rsidRPr="00917B92">
              <w:rPr>
                <w:color w:val="auto"/>
                <w:lang w:val="uk-UA"/>
              </w:rPr>
              <w:t>5.</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93C4CA" w14:textId="77777777" w:rsidR="003536D8" w:rsidRPr="00363DBB" w:rsidRDefault="003536D8"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F12BF5" w14:textId="77777777" w:rsidR="003536D8" w:rsidRPr="00363DBB" w:rsidRDefault="003536D8" w:rsidP="009E3D75">
            <w:pPr>
              <w:pStyle w:val="a5"/>
              <w:spacing w:line="240" w:lineRule="auto"/>
              <w:jc w:val="both"/>
              <w:textAlignment w:val="auto"/>
              <w:rPr>
                <w:color w:val="auto"/>
                <w:lang w:val="uk-UA"/>
              </w:rPr>
            </w:pPr>
            <w:r w:rsidRPr="00363DBB">
              <w:rPr>
                <w:color w:val="auto"/>
                <w:lang w:val="uk-UA"/>
              </w:rPr>
              <w:t>Комплексне протизапальне лікування. Противірусна терапія. Місцева протизапальна терапія.</w:t>
            </w:r>
          </w:p>
        </w:tc>
      </w:tr>
      <w:tr w:rsidR="003536D8" w:rsidRPr="00917B92" w14:paraId="1250E9CD"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263AEC" w14:textId="77777777" w:rsidR="003536D8" w:rsidRPr="00917B92" w:rsidRDefault="003536D8" w:rsidP="009E3D75">
            <w:pPr>
              <w:pStyle w:val="a5"/>
              <w:spacing w:line="240" w:lineRule="auto"/>
              <w:textAlignment w:val="auto"/>
              <w:rPr>
                <w:color w:val="auto"/>
                <w:lang w:val="uk-UA"/>
              </w:rPr>
            </w:pPr>
            <w:r w:rsidRPr="00917B92">
              <w:rPr>
                <w:color w:val="auto"/>
                <w:lang w:val="uk-UA"/>
              </w:rPr>
              <w:t>6.</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AF3978" w14:textId="77777777" w:rsidR="003536D8" w:rsidRPr="00363DBB" w:rsidRDefault="003536D8"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3C59E1" w14:textId="77777777" w:rsidR="003536D8" w:rsidRPr="00363DBB" w:rsidRDefault="003536D8" w:rsidP="009E3D75">
            <w:pPr>
              <w:pStyle w:val="a5"/>
              <w:spacing w:line="240" w:lineRule="auto"/>
              <w:jc w:val="both"/>
              <w:textAlignment w:val="auto"/>
              <w:rPr>
                <w:color w:val="auto"/>
                <w:lang w:val="uk-UA"/>
              </w:rPr>
            </w:pPr>
            <w:r w:rsidRPr="00363DBB">
              <w:rPr>
                <w:color w:val="auto"/>
                <w:lang w:val="uk-UA"/>
              </w:rPr>
              <w:t>Оглядовий набір (дзеркало, стоматологічний пінцет, зігнутий зонд), металічний оглядовий шпатель.</w:t>
            </w:r>
          </w:p>
        </w:tc>
      </w:tr>
      <w:tr w:rsidR="003536D8" w:rsidRPr="00917B92" w14:paraId="47E9A305"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2627E0" w14:textId="77777777" w:rsidR="003536D8" w:rsidRPr="00917B92" w:rsidRDefault="003536D8" w:rsidP="009E3D75">
            <w:pPr>
              <w:pStyle w:val="a5"/>
              <w:spacing w:line="240" w:lineRule="auto"/>
              <w:textAlignment w:val="auto"/>
              <w:rPr>
                <w:color w:val="auto"/>
                <w:lang w:val="uk-UA"/>
              </w:rPr>
            </w:pPr>
            <w:r w:rsidRPr="00917B92">
              <w:rPr>
                <w:color w:val="auto"/>
                <w:lang w:val="uk-UA"/>
              </w:rPr>
              <w:t>7</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D4A460" w14:textId="77777777" w:rsidR="003536D8" w:rsidRPr="00363DBB" w:rsidRDefault="003536D8" w:rsidP="009E3D75">
            <w:pPr>
              <w:pStyle w:val="a5"/>
              <w:spacing w:line="240" w:lineRule="auto"/>
              <w:textAlignment w:val="auto"/>
              <w:rPr>
                <w:color w:val="auto"/>
                <w:lang w:val="uk-UA"/>
              </w:rPr>
            </w:pPr>
            <w:r w:rsidRPr="00917B92">
              <w:rPr>
                <w:color w:val="auto"/>
                <w:lang w:val="uk-UA"/>
              </w:rPr>
              <w:t xml:space="preserve">Визначення тактики реабілітації пацієнта після лікування. Рекомендації </w:t>
            </w:r>
            <w:r>
              <w:rPr>
                <w:color w:val="auto"/>
                <w:lang w:val="uk-UA"/>
              </w:rPr>
              <w:t>щодо</w:t>
            </w:r>
            <w:r w:rsidRPr="00917B92">
              <w:rPr>
                <w:color w:val="auto"/>
                <w:lang w:val="uk-UA"/>
              </w:rPr>
              <w:t xml:space="preserve"> </w:t>
            </w:r>
            <w:r>
              <w:rPr>
                <w:color w:val="auto"/>
                <w:lang w:val="uk-UA"/>
              </w:rPr>
              <w:t>збереження</w:t>
            </w:r>
            <w:r w:rsidRPr="00917B92">
              <w:rPr>
                <w:color w:val="auto"/>
                <w:lang w:val="uk-UA"/>
              </w:rPr>
              <w:t xml:space="preserve"> рівня здоров’я та профілактики захворювань.</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B2D535" w14:textId="77777777" w:rsidR="003536D8" w:rsidRPr="00363DBB" w:rsidRDefault="003536D8" w:rsidP="009E3D75">
            <w:pPr>
              <w:pStyle w:val="a5"/>
              <w:spacing w:line="240" w:lineRule="auto"/>
              <w:jc w:val="both"/>
              <w:textAlignment w:val="auto"/>
              <w:rPr>
                <w:color w:val="auto"/>
                <w:lang w:val="uk-UA"/>
              </w:rPr>
            </w:pPr>
            <w:r w:rsidRPr="00363DBB">
              <w:rPr>
                <w:color w:val="auto"/>
                <w:lang w:val="uk-UA"/>
              </w:rPr>
              <w:t>Перерахувати рекомендації щодо догляду за зоною втручання.</w:t>
            </w:r>
          </w:p>
          <w:p w14:paraId="3AAA4665" w14:textId="77777777" w:rsidR="003536D8" w:rsidRPr="00363DBB" w:rsidRDefault="003536D8" w:rsidP="009E3D75">
            <w:pPr>
              <w:pStyle w:val="a5"/>
              <w:spacing w:line="240" w:lineRule="auto"/>
              <w:jc w:val="both"/>
              <w:textAlignment w:val="auto"/>
              <w:rPr>
                <w:color w:val="auto"/>
                <w:lang w:val="uk-UA"/>
              </w:rPr>
            </w:pPr>
            <w:r w:rsidRPr="00363DBB">
              <w:rPr>
                <w:color w:val="auto"/>
                <w:lang w:val="uk-UA"/>
              </w:rPr>
              <w:t>Організація харчування.</w:t>
            </w:r>
          </w:p>
          <w:p w14:paraId="315B5926" w14:textId="77777777" w:rsidR="003536D8" w:rsidRPr="00363DBB" w:rsidRDefault="003536D8" w:rsidP="009E3D75">
            <w:pPr>
              <w:pStyle w:val="a5"/>
              <w:spacing w:line="240" w:lineRule="auto"/>
              <w:jc w:val="both"/>
              <w:textAlignment w:val="auto"/>
              <w:rPr>
                <w:color w:val="auto"/>
                <w:lang w:val="uk-UA"/>
              </w:rPr>
            </w:pPr>
            <w:r w:rsidRPr="00363DBB">
              <w:rPr>
                <w:color w:val="auto"/>
                <w:lang w:val="uk-UA"/>
              </w:rPr>
              <w:t>Руховий режим.</w:t>
            </w:r>
          </w:p>
          <w:p w14:paraId="1877D316" w14:textId="77777777" w:rsidR="003536D8" w:rsidRPr="00363DBB" w:rsidRDefault="003536D8" w:rsidP="009E3D75">
            <w:pPr>
              <w:pStyle w:val="a5"/>
              <w:spacing w:line="240" w:lineRule="auto"/>
              <w:jc w:val="both"/>
              <w:textAlignment w:val="auto"/>
              <w:rPr>
                <w:color w:val="auto"/>
                <w:lang w:val="uk-UA"/>
              </w:rPr>
            </w:pPr>
            <w:r w:rsidRPr="00363DBB">
              <w:rPr>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 xml:space="preserve">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(аускультативні феномени, зміни на шкірі, деформації тощо), 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студентакуратора. </w:t>
      </w:r>
      <w:r w:rsidRPr="00AF0B31">
        <w:rPr>
          <w:sz w:val="24"/>
          <w:szCs w:val="20"/>
        </w:rPr>
        <w:lastRenderedPageBreak/>
        <w:t xml:space="preserve">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потрбіно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студентомкуратором,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бейджику.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чеклисті.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3536D8" w:rsidRPr="00917B92" w14:paraId="068FBD94"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CC4DA9" w14:textId="77777777" w:rsidR="003536D8" w:rsidRPr="00917B92" w:rsidRDefault="003536D8"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CC1B72" w14:textId="77777777" w:rsidR="003536D8" w:rsidRPr="00917B92" w:rsidRDefault="003536D8"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45B018" w14:textId="77777777" w:rsidR="003536D8" w:rsidRPr="00917B92" w:rsidRDefault="003536D8"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814DBB" w14:textId="77777777" w:rsidR="003536D8" w:rsidRPr="00917B92" w:rsidRDefault="003536D8"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3536D8" w:rsidRPr="00917B92" w14:paraId="7EB80567"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68848C" w14:textId="77777777" w:rsidR="003536D8" w:rsidRPr="00917B92" w:rsidRDefault="003536D8"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B1C806" w14:textId="77777777" w:rsidR="003536D8" w:rsidRPr="00917B92" w:rsidRDefault="003536D8"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1E536DDE" w14:textId="77777777" w:rsidR="003536D8" w:rsidRPr="00917B92" w:rsidRDefault="003536D8"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AA8F7B" w14:textId="77777777" w:rsidR="003536D8" w:rsidRPr="00917B92" w:rsidRDefault="003536D8"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4F0D25" w14:textId="77777777" w:rsidR="003536D8" w:rsidRPr="00917B92" w:rsidRDefault="003536D8" w:rsidP="009E3D75">
            <w:pPr>
              <w:pStyle w:val="a5"/>
              <w:spacing w:line="240" w:lineRule="auto"/>
              <w:textAlignment w:val="auto"/>
              <w:rPr>
                <w:color w:val="auto"/>
                <w:lang w:val="uk-UA"/>
              </w:rPr>
            </w:pPr>
          </w:p>
        </w:tc>
      </w:tr>
      <w:tr w:rsidR="003536D8" w:rsidRPr="00917B92" w14:paraId="145154D1"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B443C1" w14:textId="77777777" w:rsidR="003536D8" w:rsidRPr="00917B92" w:rsidRDefault="003536D8"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984411" w14:textId="77777777" w:rsidR="003536D8" w:rsidRDefault="003536D8"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66780AE1" w14:textId="77777777" w:rsidR="003536D8" w:rsidRPr="00917B92" w:rsidRDefault="003536D8" w:rsidP="009E3D75">
            <w:pPr>
              <w:pStyle w:val="a5"/>
              <w:spacing w:line="240" w:lineRule="auto"/>
              <w:textAlignment w:val="auto"/>
              <w:rPr>
                <w:color w:val="auto"/>
                <w:lang w:val="uk-UA"/>
              </w:rPr>
            </w:pPr>
          </w:p>
          <w:p w14:paraId="26463740" w14:textId="77777777" w:rsidR="003536D8" w:rsidRDefault="003536D8"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6EC26019" w14:textId="77777777" w:rsidR="003536D8" w:rsidRPr="00917B92" w:rsidRDefault="003536D8"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31ED94B8" w14:textId="77777777" w:rsidR="003536D8" w:rsidRPr="00917B92" w:rsidRDefault="003536D8" w:rsidP="009E3D75">
            <w:pPr>
              <w:pStyle w:val="a5"/>
              <w:spacing w:line="240" w:lineRule="auto"/>
              <w:textAlignment w:val="auto"/>
              <w:rPr>
                <w:i/>
                <w:iCs/>
                <w:color w:val="auto"/>
                <w:lang w:val="uk-UA"/>
              </w:rPr>
            </w:pPr>
            <w:r w:rsidRPr="00917B92">
              <w:rPr>
                <w:i/>
                <w:iCs/>
                <w:color w:val="auto"/>
                <w:lang w:val="uk-UA"/>
              </w:rPr>
              <w:t>Які захворювання були?</w:t>
            </w:r>
          </w:p>
          <w:p w14:paraId="026F3795" w14:textId="77777777" w:rsidR="003536D8" w:rsidRPr="00917B92" w:rsidRDefault="003536D8"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7FB3EF58" w14:textId="77777777" w:rsidR="003536D8" w:rsidRPr="00917B92" w:rsidRDefault="003536D8" w:rsidP="009E3D75">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F20738" w14:textId="77777777" w:rsidR="003536D8" w:rsidRPr="00917B92" w:rsidRDefault="003536D8"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0BD0AD" w14:textId="77777777" w:rsidR="003536D8" w:rsidRPr="00917B92" w:rsidRDefault="003536D8" w:rsidP="009E3D75">
            <w:pPr>
              <w:pStyle w:val="a5"/>
              <w:spacing w:line="240" w:lineRule="auto"/>
              <w:textAlignment w:val="auto"/>
              <w:rPr>
                <w:color w:val="auto"/>
                <w:lang w:val="uk-UA"/>
              </w:rPr>
            </w:pPr>
          </w:p>
        </w:tc>
      </w:tr>
      <w:tr w:rsidR="003536D8" w:rsidRPr="00917B92" w14:paraId="56BDA1EE"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2F92D9" w14:textId="77777777" w:rsidR="003536D8" w:rsidRPr="00917B92" w:rsidRDefault="003536D8" w:rsidP="009E3D75">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2135CC" w14:textId="77777777" w:rsidR="003536D8" w:rsidRDefault="003536D8"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281997F8" w14:textId="77777777" w:rsidR="003536D8" w:rsidRPr="00917B92" w:rsidRDefault="003536D8" w:rsidP="009E3D75">
            <w:pPr>
              <w:pStyle w:val="a5"/>
              <w:spacing w:line="240" w:lineRule="auto"/>
              <w:textAlignment w:val="auto"/>
              <w:rPr>
                <w:color w:val="auto"/>
                <w:lang w:val="uk-UA"/>
              </w:rPr>
            </w:pPr>
          </w:p>
          <w:p w14:paraId="78E7DC28" w14:textId="77777777" w:rsidR="003536D8" w:rsidRPr="00917B92" w:rsidRDefault="003536D8" w:rsidP="009E3D75">
            <w:pPr>
              <w:pStyle w:val="a5"/>
              <w:spacing w:line="240" w:lineRule="auto"/>
              <w:textAlignment w:val="auto"/>
              <w:rPr>
                <w:i/>
                <w:iCs/>
                <w:color w:val="auto"/>
                <w:lang w:val="uk-UA"/>
              </w:rPr>
            </w:pPr>
            <w:r w:rsidRPr="00917B92">
              <w:rPr>
                <w:i/>
                <w:iCs/>
                <w:color w:val="auto"/>
                <w:lang w:val="uk-UA"/>
              </w:rPr>
              <w:t>На що звертають увагу?</w:t>
            </w:r>
          </w:p>
          <w:p w14:paraId="71F5ED47" w14:textId="77777777" w:rsidR="003536D8" w:rsidRPr="00917B92" w:rsidRDefault="003536D8"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9CBBA7" w14:textId="77777777" w:rsidR="003536D8" w:rsidRPr="00917B92" w:rsidRDefault="003536D8"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D796B6" w14:textId="77777777" w:rsidR="003536D8" w:rsidRPr="00917B92" w:rsidRDefault="003536D8" w:rsidP="009E3D75">
            <w:pPr>
              <w:pStyle w:val="a5"/>
              <w:spacing w:line="240" w:lineRule="auto"/>
              <w:textAlignment w:val="auto"/>
              <w:rPr>
                <w:color w:val="auto"/>
                <w:lang w:val="uk-UA"/>
              </w:rPr>
            </w:pPr>
          </w:p>
        </w:tc>
      </w:tr>
      <w:tr w:rsidR="003536D8" w:rsidRPr="00917B92" w14:paraId="7B5496CD"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FA01D3" w14:textId="77777777" w:rsidR="003536D8" w:rsidRPr="00917B92" w:rsidRDefault="003536D8"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24D7BD" w14:textId="77777777" w:rsidR="003536D8" w:rsidRDefault="003536D8"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45755091" w14:textId="77777777" w:rsidR="003536D8" w:rsidRPr="00917B92" w:rsidRDefault="003536D8" w:rsidP="009E3D75">
            <w:pPr>
              <w:pStyle w:val="a5"/>
              <w:spacing w:line="240" w:lineRule="auto"/>
              <w:textAlignment w:val="auto"/>
              <w:rPr>
                <w:color w:val="auto"/>
                <w:lang w:val="uk-UA"/>
              </w:rPr>
            </w:pPr>
          </w:p>
          <w:p w14:paraId="40A09B86" w14:textId="77777777" w:rsidR="003536D8" w:rsidRDefault="003536D8" w:rsidP="009E3D75">
            <w:pPr>
              <w:pStyle w:val="a5"/>
              <w:spacing w:line="240" w:lineRule="auto"/>
              <w:textAlignment w:val="auto"/>
              <w:rPr>
                <w:i/>
                <w:iCs/>
                <w:color w:val="auto"/>
                <w:lang w:val="uk-UA"/>
              </w:rPr>
            </w:pPr>
            <w:r w:rsidRPr="00917B92">
              <w:rPr>
                <w:i/>
                <w:iCs/>
                <w:color w:val="auto"/>
                <w:lang w:val="uk-UA"/>
              </w:rPr>
              <w:t>Призначення променевих методів дослідження</w:t>
            </w:r>
            <w:r>
              <w:rPr>
                <w:i/>
                <w:iCs/>
                <w:color w:val="auto"/>
                <w:lang w:val="uk-UA"/>
              </w:rPr>
              <w:t xml:space="preserve"> – за потреби.</w:t>
            </w:r>
          </w:p>
          <w:p w14:paraId="6C7B3D24" w14:textId="77777777" w:rsidR="003536D8" w:rsidRPr="00917B92" w:rsidRDefault="003536D8"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4EE589A2" w14:textId="77777777" w:rsidR="003536D8" w:rsidRDefault="003536D8" w:rsidP="009E3D75">
            <w:pPr>
              <w:pStyle w:val="a5"/>
              <w:spacing w:line="240" w:lineRule="auto"/>
              <w:textAlignment w:val="auto"/>
              <w:rPr>
                <w:i/>
                <w:iCs/>
                <w:color w:val="auto"/>
                <w:lang w:val="uk-UA"/>
              </w:rPr>
            </w:pPr>
            <w:r w:rsidRPr="00917B92">
              <w:rPr>
                <w:i/>
                <w:iCs/>
                <w:color w:val="auto"/>
                <w:lang w:val="uk-UA"/>
              </w:rPr>
              <w:t xml:space="preserve">Диференційна діагностика </w:t>
            </w:r>
            <w:r>
              <w:rPr>
                <w:i/>
                <w:iCs/>
                <w:color w:val="auto"/>
                <w:lang w:val="uk-UA"/>
              </w:rPr>
              <w:t>(гострий гнійний лімфаденіт, ВІЛ-інфекція, цитомегаловірусна інфекція, гострий лімфолейкоз, гострий стрептококовий тонзилофарингіт, готсрий серозний одонтогенний лімфаденіт).</w:t>
            </w:r>
          </w:p>
          <w:p w14:paraId="56DDF9EC" w14:textId="77777777" w:rsidR="003536D8" w:rsidRPr="00917B92" w:rsidRDefault="003536D8" w:rsidP="009E3D75">
            <w:pPr>
              <w:pStyle w:val="a5"/>
              <w:spacing w:line="240" w:lineRule="auto"/>
              <w:textAlignment w:val="auto"/>
              <w:rPr>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C9A60F" w14:textId="77777777" w:rsidR="003536D8" w:rsidRPr="00917B92" w:rsidRDefault="003536D8" w:rsidP="009E3D75">
            <w:pPr>
              <w:pStyle w:val="a5"/>
              <w:spacing w:line="240" w:lineRule="auto"/>
              <w:jc w:val="center"/>
              <w:textAlignment w:val="auto"/>
              <w:rPr>
                <w:color w:val="auto"/>
                <w:lang w:val="uk-UA"/>
              </w:rPr>
            </w:pPr>
            <w:r>
              <w:rPr>
                <w:color w:val="auto"/>
                <w:lang w:val="uk-UA"/>
              </w:rPr>
              <w:lastRenderedPageBreak/>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F44052" w14:textId="77777777" w:rsidR="003536D8" w:rsidRPr="00917B92" w:rsidRDefault="003536D8" w:rsidP="009E3D75">
            <w:pPr>
              <w:pStyle w:val="a5"/>
              <w:spacing w:line="240" w:lineRule="auto"/>
              <w:textAlignment w:val="auto"/>
              <w:rPr>
                <w:color w:val="auto"/>
                <w:lang w:val="uk-UA"/>
              </w:rPr>
            </w:pPr>
          </w:p>
        </w:tc>
      </w:tr>
      <w:tr w:rsidR="003536D8" w:rsidRPr="00917B92" w14:paraId="343259E9"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2A30FA" w14:textId="77777777" w:rsidR="003536D8" w:rsidRPr="00917B92" w:rsidRDefault="003536D8"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A5E66D" w14:textId="77777777" w:rsidR="003536D8" w:rsidRDefault="003536D8"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7F85A3F5" w14:textId="77777777" w:rsidR="003536D8" w:rsidRPr="00917B92" w:rsidRDefault="003536D8" w:rsidP="009E3D75">
            <w:pPr>
              <w:pStyle w:val="a5"/>
              <w:spacing w:line="240" w:lineRule="auto"/>
              <w:textAlignment w:val="auto"/>
              <w:rPr>
                <w:color w:val="auto"/>
                <w:lang w:val="uk-UA"/>
              </w:rPr>
            </w:pPr>
          </w:p>
          <w:p w14:paraId="44EFEF55" w14:textId="77777777" w:rsidR="003536D8" w:rsidRDefault="003536D8" w:rsidP="009E3D75">
            <w:pPr>
              <w:pStyle w:val="a5"/>
              <w:spacing w:line="240" w:lineRule="auto"/>
              <w:textAlignment w:val="auto"/>
              <w:rPr>
                <w:i/>
                <w:iCs/>
                <w:color w:val="auto"/>
                <w:lang w:val="uk-UA"/>
              </w:rPr>
            </w:pPr>
            <w:r w:rsidRPr="00954120">
              <w:rPr>
                <w:i/>
                <w:iCs/>
                <w:color w:val="auto"/>
                <w:lang w:val="uk-UA"/>
              </w:rPr>
              <w:t>Комплексне протизапальне лікування</w:t>
            </w:r>
            <w:r>
              <w:rPr>
                <w:i/>
                <w:iCs/>
                <w:color w:val="auto"/>
                <w:lang w:val="uk-UA"/>
              </w:rPr>
              <w:t>. Противірусна терапія. Місцева протизапальна терапія.</w:t>
            </w:r>
          </w:p>
          <w:p w14:paraId="43BD5723" w14:textId="77777777" w:rsidR="003536D8" w:rsidRPr="00954120" w:rsidRDefault="003536D8"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C4A996" w14:textId="77777777" w:rsidR="003536D8" w:rsidRPr="00917B92" w:rsidRDefault="003536D8"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AAD176" w14:textId="77777777" w:rsidR="003536D8" w:rsidRPr="00917B92" w:rsidRDefault="003536D8" w:rsidP="009E3D75">
            <w:pPr>
              <w:pStyle w:val="a5"/>
              <w:spacing w:line="240" w:lineRule="auto"/>
              <w:textAlignment w:val="auto"/>
              <w:rPr>
                <w:color w:val="auto"/>
                <w:lang w:val="uk-UA"/>
              </w:rPr>
            </w:pPr>
          </w:p>
        </w:tc>
      </w:tr>
      <w:tr w:rsidR="003536D8" w:rsidRPr="00917B92" w14:paraId="2F397013"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B00269" w14:textId="77777777" w:rsidR="003536D8" w:rsidRPr="00917B92" w:rsidRDefault="003536D8"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592F0E" w14:textId="77777777" w:rsidR="003536D8" w:rsidRDefault="003536D8"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016EF110" w14:textId="77777777" w:rsidR="003536D8" w:rsidRPr="00917B92" w:rsidRDefault="003536D8" w:rsidP="009E3D75">
            <w:pPr>
              <w:pStyle w:val="a5"/>
              <w:spacing w:line="240" w:lineRule="auto"/>
              <w:textAlignment w:val="auto"/>
              <w:rPr>
                <w:color w:val="auto"/>
                <w:lang w:val="uk-UA"/>
              </w:rPr>
            </w:pPr>
          </w:p>
          <w:p w14:paraId="18229ACA" w14:textId="77777777" w:rsidR="003536D8" w:rsidRPr="00584C7E" w:rsidRDefault="003536D8"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r>
              <w:rPr>
                <w:i/>
                <w:iCs/>
                <w:color w:val="auto"/>
                <w:lang w:val="uk-UA"/>
              </w:rPr>
              <w:t>), металічний оглядовий шпатель.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98FA69" w14:textId="77777777" w:rsidR="003536D8" w:rsidRPr="00917B92" w:rsidRDefault="003536D8"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CB4C43" w14:textId="77777777" w:rsidR="003536D8" w:rsidRPr="00917B92" w:rsidRDefault="003536D8" w:rsidP="009E3D75">
            <w:pPr>
              <w:pStyle w:val="a5"/>
              <w:spacing w:line="240" w:lineRule="auto"/>
              <w:textAlignment w:val="auto"/>
              <w:rPr>
                <w:color w:val="auto"/>
                <w:lang w:val="uk-UA"/>
              </w:rPr>
            </w:pPr>
          </w:p>
        </w:tc>
      </w:tr>
      <w:tr w:rsidR="003536D8" w:rsidRPr="00917B92" w14:paraId="2A11403E"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8D4931" w14:textId="77777777" w:rsidR="003536D8" w:rsidRPr="00917B92" w:rsidRDefault="003536D8" w:rsidP="009E3D75">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3DB0CC" w14:textId="77777777" w:rsidR="003536D8" w:rsidRDefault="003536D8" w:rsidP="009E3D75">
            <w:pPr>
              <w:pStyle w:val="a5"/>
              <w:spacing w:line="240" w:lineRule="auto"/>
              <w:textAlignment w:val="auto"/>
              <w:rPr>
                <w:color w:val="auto"/>
                <w:lang w:val="uk-UA"/>
              </w:rPr>
            </w:pPr>
            <w:r w:rsidRPr="00917B92">
              <w:rPr>
                <w:color w:val="auto"/>
                <w:lang w:val="uk-UA"/>
              </w:rPr>
              <w:t xml:space="preserve">Визначення тактики реабілітації пацієнта після лікування. Рекомендації </w:t>
            </w:r>
            <w:r>
              <w:rPr>
                <w:color w:val="auto"/>
                <w:lang w:val="uk-UA"/>
              </w:rPr>
              <w:t>щодо</w:t>
            </w:r>
            <w:r w:rsidRPr="00917B92">
              <w:rPr>
                <w:color w:val="auto"/>
                <w:lang w:val="uk-UA"/>
              </w:rPr>
              <w:t xml:space="preserve"> </w:t>
            </w:r>
            <w:r>
              <w:rPr>
                <w:color w:val="auto"/>
                <w:lang w:val="uk-UA"/>
              </w:rPr>
              <w:t>збереження</w:t>
            </w:r>
            <w:r w:rsidRPr="00917B92">
              <w:rPr>
                <w:color w:val="auto"/>
                <w:lang w:val="uk-UA"/>
              </w:rPr>
              <w:t xml:space="preserve"> рівня здоров’я та профілактики захворювань.</w:t>
            </w:r>
          </w:p>
          <w:p w14:paraId="75B44D56" w14:textId="77777777" w:rsidR="003536D8" w:rsidRPr="00917B92" w:rsidRDefault="003536D8" w:rsidP="009E3D75">
            <w:pPr>
              <w:pStyle w:val="a5"/>
              <w:spacing w:line="240" w:lineRule="auto"/>
              <w:textAlignment w:val="auto"/>
              <w:rPr>
                <w:color w:val="auto"/>
                <w:lang w:val="uk-UA"/>
              </w:rPr>
            </w:pPr>
          </w:p>
          <w:p w14:paraId="2107C42C" w14:textId="77777777" w:rsidR="003536D8" w:rsidRPr="00917B92" w:rsidRDefault="003536D8" w:rsidP="009E3D75">
            <w:pPr>
              <w:pStyle w:val="a5"/>
              <w:spacing w:line="240" w:lineRule="auto"/>
              <w:textAlignment w:val="auto"/>
              <w:rPr>
                <w:i/>
                <w:iCs/>
                <w:color w:val="auto"/>
                <w:lang w:val="uk-UA"/>
              </w:rPr>
            </w:pPr>
            <w:r w:rsidRPr="00917B92">
              <w:rPr>
                <w:i/>
                <w:iCs/>
                <w:color w:val="auto"/>
                <w:lang w:val="uk-UA"/>
              </w:rPr>
              <w:t xml:space="preserve">Перерахувати рекомендації </w:t>
            </w:r>
            <w:r>
              <w:rPr>
                <w:i/>
                <w:iCs/>
                <w:color w:val="auto"/>
                <w:lang w:val="uk-UA"/>
              </w:rPr>
              <w:t>щодо</w:t>
            </w:r>
            <w:r w:rsidRPr="00917B92">
              <w:rPr>
                <w:i/>
                <w:iCs/>
                <w:color w:val="auto"/>
                <w:lang w:val="uk-UA"/>
              </w:rPr>
              <w:t xml:space="preserve"> догляду за </w:t>
            </w:r>
            <w:r>
              <w:rPr>
                <w:i/>
                <w:iCs/>
                <w:color w:val="auto"/>
                <w:lang w:val="uk-UA"/>
              </w:rPr>
              <w:t>зоною втручання</w:t>
            </w:r>
            <w:r w:rsidRPr="00917B92">
              <w:rPr>
                <w:i/>
                <w:iCs/>
                <w:color w:val="auto"/>
                <w:lang w:val="uk-UA"/>
              </w:rPr>
              <w:t>.</w:t>
            </w:r>
          </w:p>
          <w:p w14:paraId="41FD7D10" w14:textId="77777777" w:rsidR="003536D8" w:rsidRDefault="003536D8" w:rsidP="009E3D75">
            <w:pPr>
              <w:pStyle w:val="a5"/>
              <w:spacing w:line="240" w:lineRule="auto"/>
              <w:textAlignment w:val="auto"/>
              <w:rPr>
                <w:i/>
                <w:iCs/>
                <w:color w:val="auto"/>
                <w:lang w:val="uk-UA"/>
              </w:rPr>
            </w:pPr>
            <w:r>
              <w:rPr>
                <w:i/>
                <w:iCs/>
                <w:color w:val="auto"/>
                <w:lang w:val="uk-UA"/>
              </w:rPr>
              <w:t>Організація харчування.</w:t>
            </w:r>
          </w:p>
          <w:p w14:paraId="34B3A7AE" w14:textId="77777777" w:rsidR="003536D8" w:rsidRDefault="003536D8" w:rsidP="009E3D75">
            <w:pPr>
              <w:pStyle w:val="a5"/>
              <w:spacing w:line="240" w:lineRule="auto"/>
              <w:textAlignment w:val="auto"/>
              <w:rPr>
                <w:i/>
                <w:iCs/>
                <w:color w:val="auto"/>
                <w:lang w:val="uk-UA"/>
              </w:rPr>
            </w:pPr>
            <w:r>
              <w:rPr>
                <w:i/>
                <w:iCs/>
                <w:color w:val="auto"/>
                <w:lang w:val="uk-UA"/>
              </w:rPr>
              <w:t>Руховий режим.</w:t>
            </w:r>
          </w:p>
          <w:p w14:paraId="6B348205" w14:textId="77777777" w:rsidR="003536D8" w:rsidRPr="00917B92" w:rsidRDefault="003536D8"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6CE26A" w14:textId="77777777" w:rsidR="003536D8" w:rsidRPr="00917B92" w:rsidRDefault="003536D8" w:rsidP="009E3D75">
            <w:pPr>
              <w:pStyle w:val="a5"/>
              <w:spacing w:line="240" w:lineRule="auto"/>
              <w:jc w:val="center"/>
              <w:textAlignment w:val="auto"/>
              <w:rPr>
                <w:color w:val="auto"/>
                <w:lang w:val="uk-UA"/>
              </w:rPr>
            </w:pPr>
            <w:r>
              <w:rPr>
                <w:color w:val="auto"/>
                <w:lang w:val="uk-UA"/>
              </w:rPr>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36EC39" w14:textId="77777777" w:rsidR="003536D8" w:rsidRPr="00917B92" w:rsidRDefault="003536D8" w:rsidP="009E3D75">
            <w:pPr>
              <w:pStyle w:val="a5"/>
              <w:spacing w:line="240" w:lineRule="auto"/>
              <w:textAlignment w:val="auto"/>
              <w:rPr>
                <w:color w:val="auto"/>
                <w:lang w:val="uk-UA"/>
              </w:rPr>
            </w:pPr>
          </w:p>
        </w:tc>
      </w:tr>
      <w:tr w:rsidR="003536D8" w:rsidRPr="00917B92" w14:paraId="2F3E740A"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DA55D3" w14:textId="77777777" w:rsidR="003536D8" w:rsidRPr="00917B92" w:rsidRDefault="003536D8"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1B6E8C" w14:textId="77777777" w:rsidR="003536D8" w:rsidRPr="00917B92" w:rsidRDefault="003536D8"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6CC41A" w14:textId="77777777" w:rsidR="003536D8" w:rsidRPr="00917B92" w:rsidRDefault="003536D8"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AC1214" w14:textId="77777777" w:rsidR="003536D8" w:rsidRPr="00917B92" w:rsidRDefault="003536D8" w:rsidP="009E3D75">
            <w:pPr>
              <w:pStyle w:val="a5"/>
              <w:spacing w:line="240" w:lineRule="auto"/>
              <w:textAlignment w:val="auto"/>
              <w:rPr>
                <w:color w:val="auto"/>
                <w:lang w:val="uk-UA"/>
              </w:rPr>
            </w:pPr>
          </w:p>
        </w:tc>
      </w:tr>
    </w:tbl>
    <w:p w14:paraId="65043546" w14:textId="309F4314" w:rsidR="0071057A" w:rsidRPr="009E2B73" w:rsidRDefault="0071057A"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3536D8">
      <w:pPr>
        <w:pStyle w:val="a3"/>
        <w:numPr>
          <w:ilvl w:val="0"/>
          <w:numId w:val="26"/>
        </w:numPr>
        <w:spacing w:after="0" w:line="259" w:lineRule="auto"/>
        <w:jc w:val="both"/>
        <w:rPr>
          <w:bCs/>
          <w:sz w:val="24"/>
          <w:szCs w:val="20"/>
        </w:rPr>
      </w:pPr>
      <w:r w:rsidRPr="002A1E20">
        <w:rPr>
          <w:bCs/>
          <w:sz w:val="24"/>
          <w:szCs w:val="20"/>
        </w:rPr>
        <w:t>Хірургічна</w:t>
      </w:r>
      <w:r w:rsidRPr="00F7770B">
        <w:rPr>
          <w:bCs/>
          <w:sz w:val="24"/>
          <w:szCs w:val="20"/>
        </w:rPr>
        <w:t xml:space="preserve"> </w:t>
      </w:r>
      <w:r w:rsidRPr="002A1E20">
        <w:rPr>
          <w:bCs/>
          <w:sz w:val="24"/>
          <w:szCs w:val="20"/>
        </w:rPr>
        <w:t>стоматологія</w:t>
      </w:r>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r w:rsidRPr="002A1E20">
        <w:rPr>
          <w:bCs/>
          <w:sz w:val="24"/>
          <w:szCs w:val="20"/>
        </w:rPr>
        <w:t>лицева</w:t>
      </w:r>
      <w:r w:rsidRPr="00F7770B">
        <w:rPr>
          <w:bCs/>
          <w:sz w:val="24"/>
          <w:szCs w:val="20"/>
        </w:rPr>
        <w:t xml:space="preserve"> </w:t>
      </w:r>
      <w:r w:rsidRPr="002A1E20">
        <w:rPr>
          <w:bCs/>
          <w:sz w:val="24"/>
          <w:szCs w:val="20"/>
        </w:rPr>
        <w:t>хірургія</w:t>
      </w:r>
      <w:r w:rsidRPr="00F7770B">
        <w:rPr>
          <w:bCs/>
          <w:sz w:val="24"/>
          <w:szCs w:val="20"/>
        </w:rPr>
        <w:t xml:space="preserve">: </w:t>
      </w:r>
      <w:r w:rsidRPr="002A1E20">
        <w:rPr>
          <w:bCs/>
          <w:sz w:val="24"/>
          <w:szCs w:val="20"/>
        </w:rPr>
        <w:t>підручник</w:t>
      </w:r>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Маланчук</w:t>
      </w:r>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r w:rsidRPr="002A1E20">
        <w:rPr>
          <w:bCs/>
          <w:sz w:val="24"/>
          <w:szCs w:val="20"/>
        </w:rPr>
        <w:t>Воловар</w:t>
      </w:r>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r w:rsidRPr="002A1E20">
        <w:rPr>
          <w:bCs/>
          <w:sz w:val="24"/>
          <w:szCs w:val="20"/>
        </w:rPr>
        <w:t>Гарляускайте</w:t>
      </w:r>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ін</w:t>
      </w:r>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3536D8">
      <w:pPr>
        <w:pStyle w:val="a3"/>
        <w:numPr>
          <w:ilvl w:val="0"/>
          <w:numId w:val="26"/>
        </w:numPr>
        <w:spacing w:after="0" w:line="259" w:lineRule="auto"/>
        <w:jc w:val="both"/>
        <w:rPr>
          <w:bCs/>
          <w:sz w:val="24"/>
          <w:szCs w:val="20"/>
        </w:rPr>
      </w:pPr>
      <w:r w:rsidRPr="002A1E20">
        <w:rPr>
          <w:bCs/>
          <w:sz w:val="24"/>
          <w:szCs w:val="20"/>
        </w:rPr>
        <w:t>Хірургічна стоматологія та щелепно-лицева хірургія: підручник; у 2т. – Т. 2 / В. О. Маланчук, О. С. Воловар, І. Ю. Гарляускайте та ін. – К.: ЛОГОС, 2011. – 606 с.</w:t>
      </w:r>
    </w:p>
    <w:p w14:paraId="5EB85CEB" w14:textId="2832938D" w:rsidR="00FA7446" w:rsidRPr="002A1E20" w:rsidRDefault="00FA7446" w:rsidP="003536D8">
      <w:pPr>
        <w:pStyle w:val="a3"/>
        <w:numPr>
          <w:ilvl w:val="0"/>
          <w:numId w:val="26"/>
        </w:numPr>
        <w:spacing w:after="0" w:line="259" w:lineRule="auto"/>
        <w:jc w:val="both"/>
        <w:rPr>
          <w:bCs/>
          <w:sz w:val="24"/>
          <w:szCs w:val="20"/>
        </w:rPr>
      </w:pPr>
      <w:r w:rsidRPr="002A1E20">
        <w:rPr>
          <w:bCs/>
          <w:sz w:val="24"/>
          <w:szCs w:val="20"/>
        </w:rPr>
        <w:t xml:space="preserve">Бернадський Ю.Й. Основи щелепно-лицевої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3536D8">
      <w:pPr>
        <w:pStyle w:val="a3"/>
        <w:numPr>
          <w:ilvl w:val="0"/>
          <w:numId w:val="26"/>
        </w:numPr>
        <w:spacing w:after="0" w:line="259" w:lineRule="auto"/>
        <w:jc w:val="both"/>
        <w:rPr>
          <w:bCs/>
          <w:sz w:val="24"/>
          <w:szCs w:val="20"/>
        </w:rPr>
      </w:pPr>
      <w:r w:rsidRPr="002A1E20">
        <w:rPr>
          <w:bCs/>
          <w:sz w:val="24"/>
          <w:szCs w:val="20"/>
        </w:rPr>
        <w:t>Методичні рекомендації для підготовки до складання ліцензійних інтегрованих іспитів "Крок1", "Крок2", "Крок3" / Б. С. Зіменковський, М. Р. Гжегоцький, І. І. Солонинко, Р. З. Огоновський, Р. Б. Лесик, Ю. Я. Кривко, Б. В. Дибас Львів: Друкарня ЛНМУ ім. Данила Галицького, 2013. - 96 с.</w:t>
      </w:r>
    </w:p>
    <w:p w14:paraId="63BBA437" w14:textId="71412863" w:rsidR="002A1E20" w:rsidRPr="002A1E20" w:rsidRDefault="002A1E20" w:rsidP="003536D8">
      <w:pPr>
        <w:pStyle w:val="a3"/>
        <w:numPr>
          <w:ilvl w:val="0"/>
          <w:numId w:val="26"/>
        </w:numPr>
        <w:spacing w:after="0" w:line="259" w:lineRule="auto"/>
        <w:jc w:val="both"/>
        <w:rPr>
          <w:bCs/>
          <w:sz w:val="24"/>
          <w:szCs w:val="20"/>
        </w:rPr>
      </w:pPr>
      <w:r w:rsidRPr="002A1E20">
        <w:rPr>
          <w:bCs/>
          <w:sz w:val="24"/>
          <w:szCs w:val="20"/>
        </w:rPr>
        <w:t xml:space="preserve">Щелепно-лицева хірургія: підручник/ О.О. Тимофєєв. - 3-є видання - Київ: видавництво «Медицина» 2022. – 792 с. </w:t>
      </w:r>
    </w:p>
    <w:p w14:paraId="3A38BF60" w14:textId="77777777" w:rsidR="002A1E20" w:rsidRPr="00F7770B" w:rsidRDefault="002A1E20" w:rsidP="003536D8">
      <w:pPr>
        <w:pStyle w:val="a3"/>
        <w:numPr>
          <w:ilvl w:val="0"/>
          <w:numId w:val="26"/>
        </w:numPr>
        <w:spacing w:after="0" w:line="259" w:lineRule="auto"/>
        <w:jc w:val="both"/>
        <w:rPr>
          <w:bCs/>
          <w:sz w:val="24"/>
          <w:szCs w:val="20"/>
        </w:rPr>
      </w:pPr>
      <w:r w:rsidRPr="002A1E20">
        <w:rPr>
          <w:bCs/>
          <w:sz w:val="24"/>
          <w:szCs w:val="20"/>
        </w:rPr>
        <w:lastRenderedPageBreak/>
        <w:t xml:space="preserve">Старченко І.І. Патоморфологія основних захворювань щелепно-лицьової ділянки / І.І. Старченко, Б.М. Филенко, В.В. Черняк. – Нова книга, 2019. – 128 с. </w:t>
      </w:r>
    </w:p>
    <w:p w14:paraId="17AEED62" w14:textId="22F6D97B" w:rsidR="002A1E20" w:rsidRPr="002A1E20" w:rsidRDefault="002A1E20" w:rsidP="003536D8">
      <w:pPr>
        <w:pStyle w:val="a3"/>
        <w:numPr>
          <w:ilvl w:val="0"/>
          <w:numId w:val="26"/>
        </w:numPr>
        <w:spacing w:after="0" w:line="259" w:lineRule="auto"/>
        <w:jc w:val="both"/>
        <w:rPr>
          <w:bCs/>
          <w:sz w:val="24"/>
          <w:szCs w:val="20"/>
          <w:lang w:val="en-US"/>
        </w:rPr>
      </w:pPr>
      <w:r w:rsidRPr="002A1E20">
        <w:rPr>
          <w:bCs/>
          <w:sz w:val="24"/>
          <w:szCs w:val="20"/>
        </w:rPr>
        <w:t xml:space="preserve">Стоматологія: у 2 книгах. — Книга 2: підручник (ВНЗ ІІІ—IV р. а.) / М.М. Рожко, І.І. Кириленко, О.Г. Денисенко та ін.; за ред. М.М. Рожка. — 2-е вид. Київ: «Медицина», 2018. – 992 с. </w:t>
      </w:r>
    </w:p>
    <w:p w14:paraId="4DE9C2AA" w14:textId="77777777" w:rsidR="002A1E20" w:rsidRPr="00F7770B" w:rsidRDefault="002A1E20" w:rsidP="003536D8">
      <w:pPr>
        <w:pStyle w:val="a3"/>
        <w:numPr>
          <w:ilvl w:val="0"/>
          <w:numId w:val="26"/>
        </w:numPr>
        <w:spacing w:after="0" w:line="259" w:lineRule="auto"/>
        <w:jc w:val="both"/>
        <w:rPr>
          <w:bCs/>
          <w:sz w:val="24"/>
          <w:szCs w:val="20"/>
        </w:rPr>
      </w:pPr>
      <w:r w:rsidRPr="002A1E20">
        <w:rPr>
          <w:bCs/>
          <w:sz w:val="24"/>
          <w:szCs w:val="20"/>
        </w:rPr>
        <w:t xml:space="preserve">Алгоритми виконання стоматологічних і медичних маніпуляцій для підготовки до Державної атестації студентів 5 курсу за спеціальністю «Стоматологія» / В.О. Маланчук, О.С. Воловар та ін. – К.: Книга плюс, 2018. – 387 с. </w:t>
      </w:r>
    </w:p>
    <w:p w14:paraId="79B7155E" w14:textId="3A3CEA00" w:rsidR="0071057A" w:rsidRPr="00BE06A5" w:rsidRDefault="002A1E20" w:rsidP="003536D8">
      <w:pPr>
        <w:pStyle w:val="a3"/>
        <w:numPr>
          <w:ilvl w:val="0"/>
          <w:numId w:val="26"/>
        </w:numPr>
        <w:spacing w:after="0" w:line="259" w:lineRule="auto"/>
        <w:jc w:val="both"/>
        <w:rPr>
          <w:bCs/>
          <w:sz w:val="24"/>
          <w:szCs w:val="20"/>
        </w:rPr>
      </w:pPr>
      <w:r w:rsidRPr="002A1E20">
        <w:rPr>
          <w:bCs/>
          <w:sz w:val="24"/>
          <w:szCs w:val="20"/>
        </w:rPr>
        <w:t>Доброякісні та злоякісні пухлини щелепно-лицевої ділянки. / [Л.М. Скакун] -</w:t>
      </w:r>
      <w:proofErr w:type="gramStart"/>
      <w:r w:rsidRPr="002A1E20">
        <w:rPr>
          <w:bCs/>
          <w:sz w:val="24"/>
          <w:szCs w:val="20"/>
        </w:rPr>
        <w:t>2018.–</w:t>
      </w:r>
      <w:proofErr w:type="gramEnd"/>
      <w:r w:rsidRPr="002A1E20">
        <w:rPr>
          <w:bCs/>
          <w:sz w:val="24"/>
          <w:szCs w:val="20"/>
        </w:rPr>
        <w:t xml:space="preserve"> Тернопіль: Укрмедкнига. – 68 с.</w:t>
      </w:r>
    </w:p>
    <w:p w14:paraId="41C7E5AF" w14:textId="2CC338BA" w:rsidR="00BE06A5" w:rsidRPr="00BE06A5" w:rsidRDefault="00BE06A5" w:rsidP="003536D8">
      <w:pPr>
        <w:pStyle w:val="a3"/>
        <w:numPr>
          <w:ilvl w:val="0"/>
          <w:numId w:val="26"/>
        </w:numPr>
        <w:spacing w:after="0" w:line="259" w:lineRule="auto"/>
        <w:jc w:val="both"/>
        <w:rPr>
          <w:bCs/>
          <w:sz w:val="24"/>
          <w:szCs w:val="20"/>
        </w:rPr>
      </w:pPr>
      <w:r w:rsidRPr="00BE06A5">
        <w:rPr>
          <w:bCs/>
          <w:sz w:val="24"/>
          <w:szCs w:val="20"/>
          <w:lang w:val="uk-UA"/>
        </w:rPr>
        <w:t xml:space="preserve">Мочалов Ю. О., Гелей В. М., Гелей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3536D8">
      <w:pPr>
        <w:pStyle w:val="a3"/>
        <w:numPr>
          <w:ilvl w:val="0"/>
          <w:numId w:val="26"/>
        </w:numPr>
        <w:spacing w:after="0" w:line="259" w:lineRule="auto"/>
        <w:jc w:val="both"/>
        <w:rPr>
          <w:bCs/>
          <w:sz w:val="24"/>
          <w:szCs w:val="20"/>
        </w:rPr>
      </w:pPr>
      <w:r w:rsidRPr="00BE06A5">
        <w:rPr>
          <w:bCs/>
          <w:sz w:val="24"/>
          <w:szCs w:val="20"/>
          <w:lang w:val="uk-UA"/>
        </w:rPr>
        <w:t xml:space="preserve">Мочалов Ю.О., Гелей В. М., Гелей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«Реконструктивно-відновна хірургія ЩЛД». Ужгород: ДВНЗ «Ужгородський національний університет»; 2022. 118 с. </w:t>
      </w:r>
    </w:p>
    <w:p w14:paraId="0FA9B2B9" w14:textId="5ECC044F" w:rsidR="00502DF4" w:rsidRPr="002A1E20" w:rsidRDefault="00502DF4" w:rsidP="003536D8">
      <w:pPr>
        <w:pStyle w:val="a3"/>
        <w:numPr>
          <w:ilvl w:val="0"/>
          <w:numId w:val="26"/>
        </w:numPr>
        <w:spacing w:after="0" w:line="259" w:lineRule="auto"/>
        <w:jc w:val="both"/>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Скрипников, Л.Я. Богашова, О.Ф. Гопко. 2-е вид., випр.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AF4"/>
    <w:multiLevelType w:val="multilevel"/>
    <w:tmpl w:val="8464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91002768">
    <w:abstractNumId w:val="4"/>
  </w:num>
  <w:num w:numId="2" w16cid:durableId="1507016277">
    <w:abstractNumId w:val="25"/>
  </w:num>
  <w:num w:numId="3" w16cid:durableId="1933203999">
    <w:abstractNumId w:val="13"/>
  </w:num>
  <w:num w:numId="4" w16cid:durableId="1995448303">
    <w:abstractNumId w:val="7"/>
  </w:num>
  <w:num w:numId="5" w16cid:durableId="1466772814">
    <w:abstractNumId w:val="23"/>
  </w:num>
  <w:num w:numId="6" w16cid:durableId="1151868788">
    <w:abstractNumId w:val="6"/>
  </w:num>
  <w:num w:numId="7" w16cid:durableId="2008244627">
    <w:abstractNumId w:val="5"/>
  </w:num>
  <w:num w:numId="8" w16cid:durableId="208613461">
    <w:abstractNumId w:val="26"/>
  </w:num>
  <w:num w:numId="9" w16cid:durableId="1951087315">
    <w:abstractNumId w:val="12"/>
  </w:num>
  <w:num w:numId="10" w16cid:durableId="838422156">
    <w:abstractNumId w:val="17"/>
  </w:num>
  <w:num w:numId="11" w16cid:durableId="206838250">
    <w:abstractNumId w:val="18"/>
  </w:num>
  <w:num w:numId="12" w16cid:durableId="528953305">
    <w:abstractNumId w:val="14"/>
  </w:num>
  <w:num w:numId="13" w16cid:durableId="975448439">
    <w:abstractNumId w:val="10"/>
  </w:num>
  <w:num w:numId="14" w16cid:durableId="1036856592">
    <w:abstractNumId w:val="16"/>
  </w:num>
  <w:num w:numId="15" w16cid:durableId="1898395918">
    <w:abstractNumId w:val="24"/>
  </w:num>
  <w:num w:numId="16" w16cid:durableId="1835026621">
    <w:abstractNumId w:val="22"/>
  </w:num>
  <w:num w:numId="17" w16cid:durableId="53243596">
    <w:abstractNumId w:val="3"/>
  </w:num>
  <w:num w:numId="18" w16cid:durableId="587226888">
    <w:abstractNumId w:val="15"/>
  </w:num>
  <w:num w:numId="19" w16cid:durableId="433985119">
    <w:abstractNumId w:val="11"/>
  </w:num>
  <w:num w:numId="20" w16cid:durableId="352730869">
    <w:abstractNumId w:val="20"/>
  </w:num>
  <w:num w:numId="21" w16cid:durableId="1859125258">
    <w:abstractNumId w:val="1"/>
  </w:num>
  <w:num w:numId="22" w16cid:durableId="481971543">
    <w:abstractNumId w:val="21"/>
  </w:num>
  <w:num w:numId="23" w16cid:durableId="1389186813">
    <w:abstractNumId w:val="9"/>
  </w:num>
  <w:num w:numId="24" w16cid:durableId="866678490">
    <w:abstractNumId w:val="19"/>
  </w:num>
  <w:num w:numId="25" w16cid:durableId="741409115">
    <w:abstractNumId w:val="8"/>
  </w:num>
  <w:num w:numId="26" w16cid:durableId="1561820111">
    <w:abstractNumId w:val="2"/>
  </w:num>
  <w:num w:numId="27" w16cid:durableId="1198737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20C1C"/>
    <w:rsid w:val="00350E9F"/>
    <w:rsid w:val="003536D8"/>
    <w:rsid w:val="003D728D"/>
    <w:rsid w:val="003E2BAD"/>
    <w:rsid w:val="003E3F04"/>
    <w:rsid w:val="0041706E"/>
    <w:rsid w:val="00444246"/>
    <w:rsid w:val="00467435"/>
    <w:rsid w:val="0047028D"/>
    <w:rsid w:val="00472506"/>
    <w:rsid w:val="00486ACC"/>
    <w:rsid w:val="004A2832"/>
    <w:rsid w:val="004A4729"/>
    <w:rsid w:val="004B45CD"/>
    <w:rsid w:val="004C4313"/>
    <w:rsid w:val="004C51EC"/>
    <w:rsid w:val="00502DF4"/>
    <w:rsid w:val="00526333"/>
    <w:rsid w:val="00532486"/>
    <w:rsid w:val="00535099"/>
    <w:rsid w:val="00592A6D"/>
    <w:rsid w:val="005A0735"/>
    <w:rsid w:val="0061052F"/>
    <w:rsid w:val="0061467F"/>
    <w:rsid w:val="0062407B"/>
    <w:rsid w:val="006326FE"/>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5D37"/>
    <w:rsid w:val="00907139"/>
    <w:rsid w:val="009157B8"/>
    <w:rsid w:val="0094100C"/>
    <w:rsid w:val="009467A2"/>
    <w:rsid w:val="00977857"/>
    <w:rsid w:val="009824E2"/>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D0C4C"/>
    <w:rsid w:val="00E018B6"/>
    <w:rsid w:val="00E0663B"/>
    <w:rsid w:val="00E32EB3"/>
    <w:rsid w:val="00E424CE"/>
    <w:rsid w:val="00E63A2F"/>
    <w:rsid w:val="00EF77E9"/>
    <w:rsid w:val="00F1290E"/>
    <w:rsid w:val="00F257E5"/>
    <w:rsid w:val="00F4351E"/>
    <w:rsid w:val="00F66E80"/>
    <w:rsid w:val="00F7770B"/>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3628</Words>
  <Characters>20680</Characters>
  <Application>Microsoft Office Word</Application>
  <DocSecurity>0</DocSecurity>
  <Lines>172</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3</cp:revision>
  <dcterms:created xsi:type="dcterms:W3CDTF">2026-06-01T20:26:00Z</dcterms:created>
  <dcterms:modified xsi:type="dcterms:W3CDTF">2026-06-01T20:28:00Z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