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7n2uzh89qv18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  на засіданні Вченої 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</w:t>
        <w:tab/>
        <w:t xml:space="preserve">                                               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генералізованого пародонтиту ІІ ступеню у пацієнтів з цукровим діабетом»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генералізованого пародонтиту ІІ ступеню у пацієнтів з цукровим діабетом»,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лікування генералізованого пародонтиту ІІ ступеню у пацієнтів з цукровим діабетом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Навчання пацієнта раціональної гігієни порожнини рота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набір гігієнічних засобів і моделей щелеп для навчання пацієнтів правилам догляду за порожниною рота: зубні пасти, гелі; зубні щітки; зубні порошки, порошки для обробки зубних протезів; інтердентальні засоби (флоси, зубочистки); зубні еліксири, ополіскувачі, дезодоранти для порожнини рота; фарбувальні таблетки для виявлення зубного нальоту; жувальна гумка (лікувально-профілактична).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 порожнини рота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Полоскання, ротові ванночки, зрошення розчинами антисептиків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професійної гігієни порожнини рота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набір інструментів: ультразвуковий або звуковий скейлер, повітряно-абразивні системи, нейлонові щіточки, полірувальні пасти і т.д 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Проведено пломбування клиноподібних дефектів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зішліфував стінки клиноподібного дефекту, накласти пломбу з   фототвердіючого матеріалу, дотримуючись послідовності виконання всіх етапів пломбування порожнини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Провів санацію порожнини рота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Лікування карієсу та його ускладнень (за показаннями)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Призначив фізіотерапевтичне лікування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Виписав направлення в фізіотерапевтичний кабінет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Призначив загальне лікування.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Препарати для нормалізації процесів мікроциркуляції. 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Препарати, що впливають на процеси обміну речовин. 3. Імунокорегуючу терапію. 4. Комплекси полівітамінів і мікроелементів. 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 Седативні рослинні засоби. 6. Засоби, що стимулюють нервову систему. 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 Лікарські засоби, що рекомендуються при атеросклерозі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закритого кюретажу (за показаннями)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Набір стоматологічних інструментів, карпульний шприц, голка, р-н анестетика, р-н антисептика, шприц з тупою вигнутою канюлею, кюрети Грейсі, рашпіль, УЗ скейлер, пародонтологічні бори, офіційні пародонтальні пов'язки або біополімерні плівки, колагенові або клейові композиції.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Скерування на консультацію до лікаря ортопеда та ортодонта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Виписано скерування до ортодонта та ортопеда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Запис на диспансерне спостереження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Динамічне спостереження і підтримуюча терапія 2 рази в рік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9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-6.999999999999993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4oj3rh5hqe3y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TableParagraph" w:customStyle="1">
    <w:name w:val="Table Paragraph"/>
    <w:basedOn w:val="a"/>
    <w:uiPriority w:val="1"/>
    <w:qFormat w:val="1"/>
    <w:rsid w:val="00444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uk-UA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s/zDLCcAkAVTNPFDLuMxW1VOYw==">CgMxLjAyDmguN24ydXpoODlxdjE4Mg5oLjRvajNyaDVocWUzeTgAciExOFh5ZXVIVlE2YmJkYzFYdzdyV0g0ODVwQTZtSTJzUjM=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2026-03-27T13:16:00Z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