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D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моляра шляхом заміни пошкодженої реставрації при вторинному карієсі»</w:t>
      </w:r>
    </w:p>
    <w:p w:rsidR="00000000" w:rsidDel="00000000" w:rsidP="00000000" w:rsidRDefault="00000000" w:rsidRPr="00000000" w14:paraId="00000018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моляра шляхом заміни пошкодженої реставрації при вторинному карієсі»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моляра шляхом заміни пошкодженої реставрації при вторинному карієсі</w:t>
      </w:r>
    </w:p>
    <w:p w:rsidR="00000000" w:rsidDel="00000000" w:rsidP="00000000" w:rsidRDefault="00000000" w:rsidRPr="00000000" w14:paraId="0000001D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Підготовка  кофердаму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флоси, латексна хустина, трафарет для позначення зубного ряду, рамка для фіксації кофердаму, водопоглинаюча серветка, бори, моделювальна гладилка зі штопфером.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Препарування дефектної реставрації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борів студент препарує дефектну реставрацію та усуває каріозний процес, використовуючи карієс-маркер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Перевірка вітальності пульпи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перевірено за допомогою ЕОД вітальність пульпи.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Антисептична обробка порожнини моляра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обробляє препаровану порожнину антисептичним розчином (хлоргексидин 0,05%)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Кислотне протравлювання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травильного гелю обробляє порожнину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адгезивного протоколу 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наносить праймер та адгезив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Відновлення анатомії зуба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здійснює пошарове накладання композиту (техніка інкрементів) та моделює жувальну поверхню моляра.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Фінальна обробка реставрації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полірувальних борів студент препарує надлишок реставраційного матеріалу, перевіряючи оклюзійні контакти.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Шліфування реставрації моляра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полірувальних дисків та резинок студент здійснює фінішну обробку реставрації.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Інформування пацієнта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надав поради щодо догляду за реставрацією.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6B">
      <w:pPr>
        <w:tabs>
          <w:tab w:val="left" w:leader="none" w:pos="2712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umfo0pdbz13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C4nGJJtX3LjT0HxO82KURx4Cw==">CgMxLjAyDmgucXBrZHM2ZGs5cXgzMg5oLnVtZm8wcGRiejEzcTgAciExMTFXcGxTVVlKOEgtZXZrTi1MN3NXc2NsUllWeHh1YUg=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2025-04-13T15:57:00Z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758e075ae6fb9a08b33817fa40e1d7f912b095c4b288651a9c431ae3af468231</vt:lpwstr>
  </property>
</Properties>
</file>