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5486"/>
      </w:tblGrid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5D0A5F" w:rsidRDefault="00262290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Зовнішньоекономічна діяльність підприємств індустрії гостинності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A4F7B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6845"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6397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(осінній/весняний)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6397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DB145E">
        <w:trPr>
          <w:trHeight w:val="38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DB145E">
        <w:trPr>
          <w:trHeight w:val="65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302368">
            <w:pPr>
              <w:pStyle w:val="Default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A64D3D" w:rsidRPr="00A64D3D" w:rsidTr="00DB145E">
        <w:trPr>
          <w:trHeight w:val="65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F4F33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засоби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ноутбук.Програмне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забезпечення: система електронного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EF4F33" w:rsidP="00EF4F33">
            <w:pPr>
              <w:pStyle w:val="TableParagraph"/>
              <w:ind w:left="0" w:right="-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Гібридна (змішана): лекції та семінарські заняття – очно/дистанційно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B145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Форма семестрового 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контролю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EF4F33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2C34" w:rsidRDefault="00A64D3D" w:rsidP="00302368">
      <w:pPr>
        <w:spacing w:after="0" w:line="276" w:lineRule="auto"/>
        <w:ind w:right="-57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262290" w:rsidRPr="004B2108" w:rsidRDefault="00262290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 xml:space="preserve">ЗК6. Здатність приймати обґрунтовані рішення </w:t>
      </w:r>
    </w:p>
    <w:p w:rsidR="00262290" w:rsidRPr="004B2108" w:rsidRDefault="00262290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>ЗК9. Здатність працювати в міжнародному контексті</w:t>
      </w:r>
    </w:p>
    <w:p w:rsidR="00262290" w:rsidRPr="004B2108" w:rsidRDefault="00262290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>ФК1. Здатність застосовувати науковий, аналітичний, методичний інструментарій, використовувати міждисциплінарні дослідження аналізу стану розвитку глобальних та локальних ринків готельних та ресторанних послуг для розв’язання складних задач розвитку готельного і ресторанного бізнесу</w:t>
      </w:r>
    </w:p>
    <w:p w:rsidR="00262290" w:rsidRPr="004B2108" w:rsidRDefault="00262290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>ФК11. Здатність до підприємницької діяльності, зокрема й на міжнародному рівні</w:t>
      </w:r>
    </w:p>
    <w:p w:rsidR="00262290" w:rsidRPr="004B2108" w:rsidRDefault="00262290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>ФК16.Здатність до визначення стратегічних завдань у розвитку готельного і ресторанного бізнесу</w:t>
      </w:r>
    </w:p>
    <w:p w:rsidR="00262290" w:rsidRPr="004B2108" w:rsidRDefault="00262290" w:rsidP="00302368">
      <w:pPr>
        <w:widowControl w:val="0"/>
        <w:spacing w:after="0" w:line="276" w:lineRule="auto"/>
        <w:ind w:left="-57" w:right="-57" w:firstLine="14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>ПРН1. 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 та імовірні наслідки їх впливу</w:t>
      </w:r>
      <w:r w:rsidRPr="004B2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2290" w:rsidRDefault="00262290" w:rsidP="00302368">
      <w:pPr>
        <w:spacing w:after="0" w:line="276" w:lineRule="auto"/>
        <w:ind w:right="-57" w:firstLine="142"/>
        <w:contextualSpacing/>
        <w:rPr>
          <w:rFonts w:ascii="Times New Roman" w:hAnsi="Times New Roman" w:cs="Times New Roman"/>
          <w:sz w:val="28"/>
          <w:szCs w:val="28"/>
        </w:rPr>
      </w:pPr>
    </w:p>
    <w:p w:rsidR="00262290" w:rsidRPr="008908D8" w:rsidRDefault="00262290" w:rsidP="00302368">
      <w:pPr>
        <w:spacing w:after="0" w:line="276" w:lineRule="auto"/>
        <w:ind w:right="-57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4B2108">
        <w:rPr>
          <w:rFonts w:ascii="Times New Roman" w:hAnsi="Times New Roman" w:cs="Times New Roman"/>
          <w:sz w:val="28"/>
          <w:szCs w:val="28"/>
        </w:rPr>
        <w:t>ПРН7. Досліджувати моделі розвитку міжнародних та національних готельних і ресторанних мереж (корпорацій)</w:t>
      </w:r>
    </w:p>
    <w:p w:rsidR="008342A2" w:rsidRDefault="008342A2" w:rsidP="00302368">
      <w:pPr>
        <w:spacing w:after="0" w:line="276" w:lineRule="auto"/>
        <w:ind w:right="-57" w:firstLine="142"/>
        <w:contextualSpacing/>
        <w:rPr>
          <w:rFonts w:ascii="Times New Roman" w:hAnsi="Times New Roman" w:cs="Times New Roman"/>
          <w:sz w:val="28"/>
          <w:szCs w:val="28"/>
        </w:rPr>
      </w:pPr>
    </w:p>
    <w:p w:rsidR="00A64D3D" w:rsidRPr="00A64D3D" w:rsidRDefault="00A64D3D" w:rsidP="00302368">
      <w:pPr>
        <w:spacing w:after="0" w:line="276" w:lineRule="auto"/>
        <w:ind w:right="-57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836A22" w:rsidRDefault="00836A22" w:rsidP="00302368">
      <w:pPr>
        <w:spacing w:after="0" w:line="276" w:lineRule="auto"/>
        <w:ind w:firstLine="142"/>
      </w:pPr>
      <w:r w:rsidRPr="00BC71C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атегорії і поняття</w:t>
      </w:r>
      <w:r w:rsidRPr="00BC71C8">
        <w:rPr>
          <w:rFonts w:ascii="Times New Roman" w:hAnsi="Times New Roman" w:cs="Times New Roman"/>
          <w:sz w:val="28"/>
          <w:szCs w:val="28"/>
        </w:rPr>
        <w:t xml:space="preserve"> зовнішньоекономічної діяльності;  принципи наукових шкіл в сфері зовнішньоекономічних відносин; особливості сучасних теоретико-методологічних орієнтацій міжнародних відноси</w:t>
      </w:r>
      <w:r w:rsidRPr="00DF4290">
        <w:rPr>
          <w:rFonts w:ascii="Times New Roman" w:hAnsi="Times New Roman" w:cs="Times New Roman"/>
          <w:sz w:val="28"/>
          <w:szCs w:val="28"/>
        </w:rPr>
        <w:t xml:space="preserve">н. Фактори ЗЕД підприємства, організаційно-функціональна структура ЗЕД підприємства, питання ліцензування експортно-імпортних операцій. Аспекти митного оформлення експортно-імпортних операцій, </w:t>
      </w:r>
      <w:r>
        <w:rPr>
          <w:rFonts w:ascii="Times New Roman" w:hAnsi="Times New Roman" w:cs="Times New Roman"/>
          <w:sz w:val="28"/>
          <w:szCs w:val="28"/>
        </w:rPr>
        <w:t>особливості транспортного за</w:t>
      </w:r>
      <w:r w:rsidRPr="00DF4290">
        <w:rPr>
          <w:rFonts w:ascii="Times New Roman" w:hAnsi="Times New Roman" w:cs="Times New Roman"/>
          <w:sz w:val="28"/>
          <w:szCs w:val="28"/>
        </w:rPr>
        <w:t>безпечення та страхування у ЗЕД.</w:t>
      </w:r>
    </w:p>
    <w:p w:rsidR="00836A22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 xml:space="preserve">Тема 1. Зовнішньоекономічна діяльність суб’єктів ринкових відносин 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 xml:space="preserve">Тема 2. Система  регулювання зовнішньоекономічної діяльності 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 xml:space="preserve">Тема 3. Міжнародна торгівля як основна форма зовнішньоекономічної діяльності. 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 xml:space="preserve"> Тема 4. Митне регулювання зовнішньоекономічної діяльності 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5. Нетарифне регулювання зовнішньоекономічної діяльності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6. Валютне регулювання зовнішньоекономічної діяльності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7.  Структура і зміст міжнародних контрактів ,операції та угоди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 xml:space="preserve">Тема 8. Організація зовнішньоекономічної діяльності на підприємстві 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9. Організація виходу підприємства на зовнішній ринок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10. Ціноутворення в зовнішньоекономічній діяльності підприємств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11. Оцінка ефективності зовнішньоекономічної діяльності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 xml:space="preserve">Тема 12. Міжнародна трудова міграція </w:t>
      </w:r>
    </w:p>
    <w:p w:rsidR="00836A22" w:rsidRPr="00482DA7" w:rsidRDefault="00836A22" w:rsidP="00302368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2DA7">
        <w:rPr>
          <w:rFonts w:ascii="Times New Roman" w:hAnsi="Times New Roman" w:cs="Times New Roman"/>
          <w:sz w:val="28"/>
          <w:szCs w:val="28"/>
        </w:rPr>
        <w:t>Тема 13. Ризики у ЗЕД та їх страхування</w:t>
      </w:r>
    </w:p>
    <w:p w:rsidR="00D82D33" w:rsidRPr="00A64D3D" w:rsidRDefault="00836A22" w:rsidP="00302368">
      <w:pPr>
        <w:spacing w:after="0" w:line="276" w:lineRule="auto"/>
        <w:ind w:right="-57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Тема 14</w:t>
      </w:r>
      <w:r w:rsidRPr="00482DA7">
        <w:rPr>
          <w:rFonts w:ascii="Times New Roman" w:hAnsi="Times New Roman" w:cs="Times New Roman"/>
          <w:sz w:val="28"/>
          <w:szCs w:val="28"/>
        </w:rPr>
        <w:t>. Транспортне обслуговування ЗЕД</w:t>
      </w:r>
      <w:r w:rsidR="00727809" w:rsidRPr="00B30F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2D33" w:rsidRPr="00A64D3D" w:rsidSect="00AA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16FE"/>
    <w:rsid w:val="0006397E"/>
    <w:rsid w:val="000A4F7B"/>
    <w:rsid w:val="00140962"/>
    <w:rsid w:val="00262290"/>
    <w:rsid w:val="002C729C"/>
    <w:rsid w:val="002D16FE"/>
    <w:rsid w:val="00302368"/>
    <w:rsid w:val="003A2C34"/>
    <w:rsid w:val="003D339C"/>
    <w:rsid w:val="0044019D"/>
    <w:rsid w:val="005D0A5F"/>
    <w:rsid w:val="00727809"/>
    <w:rsid w:val="007D7FC9"/>
    <w:rsid w:val="008342A2"/>
    <w:rsid w:val="00836A22"/>
    <w:rsid w:val="008908D8"/>
    <w:rsid w:val="00965E4A"/>
    <w:rsid w:val="00993399"/>
    <w:rsid w:val="009C7197"/>
    <w:rsid w:val="009D196D"/>
    <w:rsid w:val="00A64D3D"/>
    <w:rsid w:val="00AA425C"/>
    <w:rsid w:val="00AD4C96"/>
    <w:rsid w:val="00D43185"/>
    <w:rsid w:val="00D82D33"/>
    <w:rsid w:val="00DB145E"/>
    <w:rsid w:val="00EB3ED8"/>
    <w:rsid w:val="00EF4F33"/>
    <w:rsid w:val="00FE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D2FDD-A716-40FD-A3E4-89AA80A6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28</cp:revision>
  <dcterms:created xsi:type="dcterms:W3CDTF">2025-01-16T15:56:00Z</dcterms:created>
  <dcterms:modified xsi:type="dcterms:W3CDTF">2025-02-10T09:28:00Z</dcterms:modified>
</cp:coreProperties>
</file>