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2A6E" w14:textId="75784170" w:rsidR="003F750B" w:rsidRDefault="003F750B" w:rsidP="000F4723">
      <w:pPr>
        <w:pStyle w:val="a3"/>
        <w:spacing w:before="116" w:line="276" w:lineRule="auto"/>
        <w:ind w:left="2127" w:right="2201" w:firstLine="77"/>
        <w:jc w:val="center"/>
      </w:pPr>
      <w:r>
        <w:t xml:space="preserve">Інформація про вибіркову навчальну </w:t>
      </w:r>
      <w:r w:rsidR="009F603A">
        <w:t xml:space="preserve">компоненту </w:t>
      </w:r>
      <w:r>
        <w:rPr>
          <w:spacing w:val="-67"/>
        </w:rPr>
        <w:t xml:space="preserve"> </w:t>
      </w:r>
      <w:r>
        <w:t>циклу професійної</w:t>
      </w:r>
      <w:r>
        <w:rPr>
          <w:spacing w:val="-2"/>
        </w:rPr>
        <w:t xml:space="preserve"> </w:t>
      </w:r>
      <w:r>
        <w:t>підготовки</w:t>
      </w:r>
    </w:p>
    <w:p w14:paraId="13B4B866" w14:textId="77777777" w:rsidR="003F750B" w:rsidRDefault="003F750B" w:rsidP="000F4723">
      <w:pPr>
        <w:pStyle w:val="a3"/>
        <w:spacing w:line="275" w:lineRule="exact"/>
        <w:ind w:left="1097" w:right="1297" w:hanging="671"/>
        <w:jc w:val="center"/>
      </w:pPr>
      <w:r>
        <w:t>для</w:t>
      </w:r>
      <w:r>
        <w:rPr>
          <w:spacing w:val="-4"/>
        </w:rPr>
        <w:t xml:space="preserve"> </w:t>
      </w:r>
      <w:r>
        <w:t>«Кафедрального</w:t>
      </w:r>
      <w:r>
        <w:rPr>
          <w:spacing w:val="-3"/>
        </w:rPr>
        <w:t xml:space="preserve"> </w:t>
      </w:r>
      <w:r>
        <w:t>каталогу</w:t>
      </w:r>
      <w:r>
        <w:rPr>
          <w:spacing w:val="-3"/>
        </w:rPr>
        <w:t xml:space="preserve"> </w:t>
      </w:r>
      <w:r>
        <w:t>вибіркових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дисциплін»</w:t>
      </w:r>
    </w:p>
    <w:p w14:paraId="1712CD0A" w14:textId="20FFCE88" w:rsidR="003F750B" w:rsidRDefault="003F750B" w:rsidP="000F4723">
      <w:pPr>
        <w:pStyle w:val="a3"/>
        <w:ind w:left="1097" w:right="1296"/>
        <w:jc w:val="center"/>
      </w:pPr>
      <w:r>
        <w:t>на</w:t>
      </w:r>
      <w:r>
        <w:rPr>
          <w:spacing w:val="-1"/>
        </w:rPr>
        <w:t xml:space="preserve"> </w:t>
      </w:r>
      <w:r>
        <w:t>20</w:t>
      </w:r>
      <w:r w:rsidR="007B3ECF">
        <w:t>2</w:t>
      </w:r>
      <w:r w:rsidR="00E111BA">
        <w:t>6</w:t>
      </w:r>
      <w:r>
        <w:t>/202</w:t>
      </w:r>
      <w:r w:rsidR="00E111BA">
        <w:t>7</w:t>
      </w:r>
      <w:r>
        <w:rPr>
          <w:spacing w:val="-4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14:paraId="4750C403" w14:textId="77777777" w:rsidR="003F750B" w:rsidRDefault="003F750B" w:rsidP="003F750B">
      <w:pPr>
        <w:pStyle w:val="a3"/>
        <w:spacing w:before="3"/>
      </w:pPr>
    </w:p>
    <w:tbl>
      <w:tblPr>
        <w:tblStyle w:val="TableNormal"/>
        <w:tblW w:w="9752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F750B" w14:paraId="086268D6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7698" w14:textId="16B1376A" w:rsidR="003F750B" w:rsidRPr="007C36FC" w:rsidRDefault="003F750B" w:rsidP="007C36F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 w:rsidR="007C36F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DFB" w14:textId="01D10109" w:rsidR="003F750B" w:rsidRPr="001057CD" w:rsidRDefault="004D76EC" w:rsidP="00816B8A">
            <w:pPr>
              <w:pStyle w:val="TableParagraph"/>
              <w:ind w:left="142" w:hanging="142"/>
              <w:rPr>
                <w:b/>
                <w:bCs/>
                <w:sz w:val="28"/>
                <w:szCs w:val="28"/>
                <w:lang w:val="ru-RU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</w:t>
            </w:r>
            <w:r w:rsidR="007B3ECF">
              <w:rPr>
                <w:b/>
                <w:bCs/>
                <w:sz w:val="28"/>
                <w:szCs w:val="28"/>
                <w:lang w:val="uk-UA"/>
              </w:rPr>
              <w:t xml:space="preserve">Управління </w:t>
            </w:r>
            <w:r w:rsidR="00816B8A">
              <w:rPr>
                <w:b/>
                <w:bCs/>
                <w:sz w:val="28"/>
                <w:szCs w:val="28"/>
                <w:lang w:val="uk-UA"/>
              </w:rPr>
              <w:t>ризиками в бізнесі</w:t>
            </w:r>
          </w:p>
        </w:tc>
      </w:tr>
      <w:tr w:rsidR="003F750B" w14:paraId="3007518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C7FBB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064B" w14:textId="58FAA6EA" w:rsidR="003F750B" w:rsidRPr="001057CD" w:rsidRDefault="001330E6" w:rsidP="001057CD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ОС </w:t>
            </w:r>
            <w:r w:rsidR="001057CD">
              <w:rPr>
                <w:sz w:val="28"/>
                <w:szCs w:val="28"/>
                <w:lang w:val="ru-RU"/>
              </w:rPr>
              <w:t>маг</w:t>
            </w:r>
            <w:proofErr w:type="spellStart"/>
            <w:r w:rsidR="001057CD">
              <w:rPr>
                <w:sz w:val="28"/>
                <w:szCs w:val="28"/>
                <w:lang w:val="uk-UA"/>
              </w:rPr>
              <w:t>істр</w:t>
            </w:r>
            <w:proofErr w:type="spellEnd"/>
          </w:p>
        </w:tc>
      </w:tr>
      <w:tr w:rsidR="003F750B" w14:paraId="7F2F3094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5946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92DE" w14:textId="688DFE20" w:rsidR="003F750B" w:rsidRPr="004D5F6C" w:rsidRDefault="001330E6" w:rsidP="00C858CE">
            <w:pPr>
              <w:pStyle w:val="TableParagraph"/>
              <w:ind w:left="0"/>
              <w:rPr>
                <w:sz w:val="28"/>
                <w:szCs w:val="28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І</w:t>
            </w:r>
          </w:p>
        </w:tc>
      </w:tr>
      <w:tr w:rsidR="003F750B" w14:paraId="48F943AE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871D" w14:textId="77777777" w:rsidR="003F750B" w:rsidRDefault="003F750B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C5C" w14:textId="017A52B2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ІІ</w:t>
            </w:r>
          </w:p>
        </w:tc>
      </w:tr>
      <w:tr w:rsidR="003F750B" w14:paraId="07474BE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5762" w14:textId="21B0DEF6" w:rsidR="003F750B" w:rsidRDefault="003F750B" w:rsidP="007C36FC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1708" w14:textId="6F1640C7" w:rsidR="003F750B" w:rsidRPr="00EE5A0B" w:rsidRDefault="00C858CE">
            <w:pPr>
              <w:pStyle w:val="TableParagraph"/>
              <w:spacing w:line="301" w:lineRule="exact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3F750B" w:rsidRPr="00EE5A0B">
              <w:rPr>
                <w:sz w:val="28"/>
                <w:szCs w:val="28"/>
              </w:rPr>
              <w:t>кредити</w:t>
            </w:r>
            <w:proofErr w:type="spellEnd"/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r w:rsidR="003F750B" w:rsidRPr="00EE5A0B">
              <w:rPr>
                <w:sz w:val="28"/>
                <w:szCs w:val="28"/>
              </w:rPr>
              <w:t>ЄКТС</w:t>
            </w:r>
          </w:p>
        </w:tc>
      </w:tr>
      <w:tr w:rsidR="003F750B" w14:paraId="6F27EEE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8C2B" w14:textId="77777777" w:rsidR="003F750B" w:rsidRDefault="003F750B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584" w14:textId="7DD63228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3F750B" w14:paraId="262E0050" w14:textId="77777777" w:rsidTr="00CE3771">
        <w:trPr>
          <w:trHeight w:val="62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E55D" w14:textId="286ABBBC" w:rsidR="003F750B" w:rsidRPr="007C36FC" w:rsidRDefault="003F750B" w:rsidP="007C36FC">
            <w:pPr>
              <w:pStyle w:val="TableParagraph"/>
              <w:spacing w:line="312" w:lineRule="exact"/>
              <w:ind w:right="819"/>
              <w:rPr>
                <w:sz w:val="28"/>
                <w:lang w:val="uk-UA"/>
              </w:rPr>
            </w:pPr>
            <w:proofErr w:type="spellStart"/>
            <w:r w:rsidRPr="00E111BA">
              <w:rPr>
                <w:sz w:val="28"/>
                <w:lang w:val="ru-MD"/>
              </w:rPr>
              <w:t>Передумови</w:t>
            </w:r>
            <w:proofErr w:type="spellEnd"/>
            <w:r w:rsidRPr="00E111BA">
              <w:rPr>
                <w:sz w:val="28"/>
                <w:lang w:val="ru-MD"/>
              </w:rPr>
              <w:t xml:space="preserve"> для </w:t>
            </w:r>
            <w:proofErr w:type="spellStart"/>
            <w:r w:rsidRPr="00E111BA">
              <w:rPr>
                <w:sz w:val="28"/>
                <w:lang w:val="ru-MD"/>
              </w:rPr>
              <w:t>вивчення</w:t>
            </w:r>
            <w:proofErr w:type="spellEnd"/>
            <w:r w:rsidRPr="00E111BA">
              <w:rPr>
                <w:spacing w:val="-67"/>
                <w:sz w:val="28"/>
                <w:lang w:val="ru-MD"/>
              </w:rPr>
              <w:t xml:space="preserve"> </w:t>
            </w:r>
            <w:r w:rsidR="007C36F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BB5" w14:textId="3CFD3F57" w:rsidR="003F750B" w:rsidRPr="00EE5A0B" w:rsidRDefault="001330E6" w:rsidP="00C858CE">
            <w:pPr>
              <w:tabs>
                <w:tab w:val="left" w:pos="1436"/>
              </w:tabs>
              <w:ind w:left="142" w:right="241" w:hanging="425"/>
              <w:jc w:val="both"/>
              <w:rPr>
                <w:sz w:val="28"/>
                <w:szCs w:val="28"/>
                <w:lang w:val="uk-UA"/>
              </w:rPr>
            </w:pPr>
            <w:r w:rsidRPr="00E111BA">
              <w:rPr>
                <w:sz w:val="28"/>
                <w:szCs w:val="28"/>
                <w:lang w:val="ru-MD"/>
              </w:rPr>
              <w:t xml:space="preserve">     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Ефективність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засвоєння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даного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курсу</w:t>
            </w:r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підвищує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попереднє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вивчення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таких</w:t>
            </w:r>
            <w:r w:rsidRPr="00E111BA">
              <w:rPr>
                <w:spacing w:val="1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 w:rsidRPr="00E111BA">
              <w:rPr>
                <w:spacing w:val="1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дисциплін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gramStart"/>
            <w:r w:rsidRPr="004D5F6C">
              <w:rPr>
                <w:sz w:val="28"/>
                <w:szCs w:val="28"/>
                <w:lang w:val="ru-RU"/>
              </w:rPr>
              <w:t>як</w:t>
            </w:r>
            <w:r w:rsidRPr="00E111BA">
              <w:rPr>
                <w:spacing w:val="1"/>
                <w:sz w:val="28"/>
                <w:szCs w:val="28"/>
                <w:lang w:val="ru-MD"/>
              </w:rPr>
              <w:t xml:space="preserve">  «</w:t>
            </w:r>
            <w:proofErr w:type="gramEnd"/>
            <w:r w:rsidR="00C858CE" w:rsidRPr="00C858CE">
              <w:rPr>
                <w:spacing w:val="1"/>
                <w:sz w:val="28"/>
                <w:szCs w:val="28"/>
                <w:lang w:val="uk-UA"/>
              </w:rPr>
              <w:t xml:space="preserve">Управління бізнес процесами в </w:t>
            </w:r>
            <w:proofErr w:type="spellStart"/>
            <w:r w:rsidR="00C858CE" w:rsidRPr="00C858CE">
              <w:rPr>
                <w:spacing w:val="1"/>
                <w:sz w:val="28"/>
                <w:szCs w:val="28"/>
                <w:lang w:val="uk-UA"/>
              </w:rPr>
              <w:t>готельно</w:t>
            </w:r>
            <w:proofErr w:type="spellEnd"/>
            <w:r w:rsidR="00C858CE" w:rsidRPr="00C858CE">
              <w:rPr>
                <w:spacing w:val="1"/>
                <w:sz w:val="28"/>
                <w:szCs w:val="28"/>
                <w:lang w:val="uk-UA"/>
              </w:rPr>
              <w:t>-ресторанній справі</w:t>
            </w:r>
            <w:r w:rsidRPr="00E111BA">
              <w:rPr>
                <w:spacing w:val="1"/>
                <w:sz w:val="28"/>
                <w:szCs w:val="28"/>
                <w:lang w:val="ru-MD"/>
              </w:rPr>
              <w:t xml:space="preserve">», </w:t>
            </w:r>
            <w:r w:rsidRPr="00E111BA">
              <w:rPr>
                <w:sz w:val="28"/>
                <w:szCs w:val="28"/>
                <w:lang w:val="ru-MD"/>
              </w:rPr>
              <w:t>«</w:t>
            </w:r>
            <w:r w:rsidR="00C858CE" w:rsidRPr="00C858CE">
              <w:rPr>
                <w:sz w:val="28"/>
                <w:szCs w:val="28"/>
                <w:lang w:val="uk-UA"/>
              </w:rPr>
              <w:t>Моніторинг світового ринку готельних  і ресторанних послуг</w:t>
            </w:r>
            <w:r w:rsidR="00C858CE" w:rsidRPr="00E111BA">
              <w:rPr>
                <w:sz w:val="28"/>
                <w:szCs w:val="28"/>
                <w:lang w:val="ru-MD"/>
              </w:rPr>
              <w:t xml:space="preserve">»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тощо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>.</w:t>
            </w:r>
          </w:p>
        </w:tc>
      </w:tr>
      <w:tr w:rsidR="003F750B" w14:paraId="58461B74" w14:textId="77777777" w:rsidTr="00CE3771">
        <w:trPr>
          <w:trHeight w:val="6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392" w14:textId="27A790C3" w:rsidR="003F750B" w:rsidRPr="003F750B" w:rsidRDefault="003F750B" w:rsidP="007C36FC">
            <w:pPr>
              <w:pStyle w:val="TableParagraph"/>
              <w:spacing w:line="310" w:lineRule="exact"/>
              <w:ind w:right="1041"/>
              <w:rPr>
                <w:sz w:val="28"/>
                <w:lang w:val="ru-RU"/>
              </w:rPr>
            </w:pPr>
            <w:r w:rsidRPr="003F750B">
              <w:rPr>
                <w:sz w:val="28"/>
                <w:lang w:val="ru-RU"/>
              </w:rPr>
              <w:t>Кафедра, яка забезпечує</w:t>
            </w:r>
            <w:r w:rsidRPr="003F750B">
              <w:rPr>
                <w:spacing w:val="-67"/>
                <w:sz w:val="28"/>
                <w:lang w:val="ru-RU"/>
              </w:rPr>
              <w:t xml:space="preserve"> </w:t>
            </w:r>
            <w:r w:rsidRPr="003F750B">
              <w:rPr>
                <w:sz w:val="28"/>
                <w:lang w:val="ru-RU"/>
              </w:rPr>
              <w:t>викладання</w:t>
            </w:r>
            <w:r w:rsidRPr="003F750B">
              <w:rPr>
                <w:spacing w:val="-8"/>
                <w:sz w:val="28"/>
                <w:lang w:val="ru-RU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EF6" w14:textId="01F71A44" w:rsidR="003F750B" w:rsidRPr="003F750B" w:rsidRDefault="00B54FA1" w:rsidP="004D5F6C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Кафедра </w:t>
            </w:r>
            <w:proofErr w:type="spellStart"/>
            <w:r w:rsidR="004D5F6C">
              <w:rPr>
                <w:sz w:val="28"/>
                <w:lang w:val="ru-RU"/>
              </w:rPr>
              <w:t>туристичної</w:t>
            </w:r>
            <w:proofErr w:type="spellEnd"/>
            <w:r w:rsidR="004D5F6C">
              <w:rPr>
                <w:sz w:val="28"/>
                <w:lang w:val="ru-RU"/>
              </w:rPr>
              <w:t xml:space="preserve"> </w:t>
            </w:r>
            <w:proofErr w:type="spellStart"/>
            <w:r w:rsidR="004D5F6C">
              <w:rPr>
                <w:sz w:val="28"/>
                <w:lang w:val="ru-RU"/>
              </w:rPr>
              <w:t>інфраструктури</w:t>
            </w:r>
            <w:proofErr w:type="spellEnd"/>
            <w:r w:rsidR="004D5F6C">
              <w:rPr>
                <w:sz w:val="28"/>
                <w:lang w:val="ru-RU"/>
              </w:rPr>
              <w:t xml:space="preserve"> та </w:t>
            </w:r>
            <w:proofErr w:type="spellStart"/>
            <w:r w:rsidR="004D5F6C">
              <w:rPr>
                <w:sz w:val="28"/>
                <w:lang w:val="ru-RU"/>
              </w:rPr>
              <w:t>готельно</w:t>
            </w:r>
            <w:proofErr w:type="spellEnd"/>
            <w:r w:rsidR="004D5F6C">
              <w:rPr>
                <w:sz w:val="28"/>
                <w:lang w:val="ru-RU"/>
              </w:rPr>
              <w:t xml:space="preserve">-ресторанного </w:t>
            </w:r>
            <w:proofErr w:type="spellStart"/>
            <w:r w:rsidR="004D5F6C">
              <w:rPr>
                <w:sz w:val="28"/>
                <w:lang w:val="ru-RU"/>
              </w:rPr>
              <w:t>господарства</w:t>
            </w:r>
            <w:proofErr w:type="spellEnd"/>
          </w:p>
        </w:tc>
      </w:tr>
      <w:tr w:rsidR="003F750B" w14:paraId="0C9D1F0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11CD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093" w14:textId="439AC6E7" w:rsidR="00B54FA1" w:rsidRPr="00B54FA1" w:rsidRDefault="00B54FA1" w:rsidP="00B54FA1">
            <w:pPr>
              <w:pStyle w:val="a3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lang w:val="uk-UA"/>
              </w:rPr>
              <w:t>Т</w:t>
            </w:r>
            <w:proofErr w:type="spellStart"/>
            <w:r w:rsidRPr="00B54FA1">
              <w:rPr>
                <w:lang w:val="ru-RU"/>
              </w:rPr>
              <w:t>ехнічні</w:t>
            </w:r>
            <w:proofErr w:type="spellEnd"/>
            <w:r w:rsidRPr="00B54FA1">
              <w:rPr>
                <w:spacing w:val="-9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засоби</w:t>
            </w:r>
            <w:proofErr w:type="spellEnd"/>
            <w:r w:rsidRPr="00B54FA1">
              <w:rPr>
                <w:spacing w:val="-4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b/>
                <w:lang w:val="ru-RU"/>
              </w:rPr>
              <w:t>:</w:t>
            </w:r>
            <w:r w:rsidRPr="00B54FA1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мультимедійне</w:t>
            </w:r>
            <w:proofErr w:type="spellEnd"/>
            <w:r w:rsidRPr="00B54FA1">
              <w:rPr>
                <w:spacing w:val="-6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обладнання</w:t>
            </w:r>
            <w:proofErr w:type="spellEnd"/>
            <w:r w:rsidRPr="00B54FA1">
              <w:rPr>
                <w:lang w:val="ru-RU"/>
              </w:rPr>
              <w:t>,</w:t>
            </w:r>
            <w:r w:rsidRPr="00B54FA1">
              <w:rPr>
                <w:spacing w:val="-2"/>
                <w:lang w:val="ru-RU"/>
              </w:rPr>
              <w:t xml:space="preserve"> </w:t>
            </w:r>
            <w:r w:rsidRPr="00B54FA1">
              <w:rPr>
                <w:lang w:val="ru-RU"/>
              </w:rPr>
              <w:t>ноутбук</w:t>
            </w:r>
            <w:r>
              <w:rPr>
                <w:lang w:val="ru-RU"/>
              </w:rPr>
              <w:t>.</w:t>
            </w:r>
          </w:p>
          <w:p w14:paraId="0A88F8D0" w14:textId="749B61F5" w:rsidR="00B54FA1" w:rsidRPr="00B54FA1" w:rsidRDefault="00B54FA1" w:rsidP="00B54FA1">
            <w:pPr>
              <w:pStyle w:val="a3"/>
              <w:spacing w:before="3" w:line="275" w:lineRule="exact"/>
              <w:rPr>
                <w:lang w:val="ru-RU"/>
              </w:rPr>
            </w:pPr>
            <w:r>
              <w:rPr>
                <w:lang w:val="uk-UA"/>
              </w:rPr>
              <w:t xml:space="preserve">  П</w:t>
            </w:r>
            <w:proofErr w:type="spellStart"/>
            <w:r w:rsidRPr="00B54FA1">
              <w:rPr>
                <w:lang w:val="ru-RU"/>
              </w:rPr>
              <w:t>рограмне</w:t>
            </w:r>
            <w:proofErr w:type="spellEnd"/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забезпечення</w:t>
            </w:r>
            <w:proofErr w:type="spellEnd"/>
            <w:r w:rsidRPr="00B54FA1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система</w:t>
            </w:r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електронного</w:t>
            </w:r>
            <w:proofErr w:type="spellEnd"/>
            <w:r w:rsidRPr="00B54FA1">
              <w:rPr>
                <w:spacing w:val="-3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spacing w:val="-2"/>
                <w:lang w:val="ru-RU"/>
              </w:rPr>
              <w:t xml:space="preserve"> </w:t>
            </w:r>
            <w:r w:rsidRPr="008736B0">
              <w:t>Moodle</w:t>
            </w:r>
            <w:r w:rsidR="00ED7CCA">
              <w:rPr>
                <w:lang w:val="ru-RU"/>
              </w:rPr>
              <w:t>.</w:t>
            </w:r>
          </w:p>
          <w:p w14:paraId="28EFA517" w14:textId="35C33459" w:rsidR="003F750B" w:rsidRPr="00B54FA1" w:rsidRDefault="00B54FA1" w:rsidP="00ED7CCA">
            <w:pPr>
              <w:pStyle w:val="a3"/>
              <w:spacing w:line="275" w:lineRule="exact"/>
              <w:rPr>
                <w:sz w:val="24"/>
                <w:lang w:val="uk-UA"/>
              </w:rPr>
            </w:pPr>
            <w:r>
              <w:rPr>
                <w:lang w:val="ru-RU"/>
              </w:rPr>
              <w:t xml:space="preserve">  </w:t>
            </w:r>
          </w:p>
        </w:tc>
      </w:tr>
      <w:tr w:rsidR="003F750B" w14:paraId="04223BDE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0CF5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131" w14:textId="665E2B24" w:rsidR="003F750B" w:rsidRPr="004B402C" w:rsidRDefault="004B402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4B402C">
              <w:rPr>
                <w:sz w:val="28"/>
                <w:szCs w:val="28"/>
                <w:lang w:val="uk-UA"/>
              </w:rPr>
              <w:t>Гібридна (змішана)</w:t>
            </w:r>
            <w:r>
              <w:rPr>
                <w:sz w:val="28"/>
                <w:szCs w:val="28"/>
                <w:lang w:val="uk-UA"/>
              </w:rPr>
              <w:t>: лекції та семінарські заняття – очно/дистанційно</w:t>
            </w:r>
          </w:p>
        </w:tc>
      </w:tr>
      <w:tr w:rsidR="005C29D1" w:rsidRPr="00032EF6" w14:paraId="4E8F96BF" w14:textId="77777777" w:rsidTr="00197FC8">
        <w:trPr>
          <w:trHeight w:val="558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6FD1" w14:textId="77777777" w:rsidR="005C29D1" w:rsidRPr="00032EF6" w:rsidRDefault="005C29D1" w:rsidP="005C29D1">
            <w:pPr>
              <w:pStyle w:val="TableParagraph"/>
              <w:ind w:right="383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Ключові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результати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навчання</w:t>
            </w:r>
            <w:proofErr w:type="spellEnd"/>
            <w:r w:rsidRPr="00032EF6">
              <w:rPr>
                <w:spacing w:val="-68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(</w:t>
            </w:r>
            <w:proofErr w:type="spellStart"/>
            <w:r w:rsidRPr="00032EF6">
              <w:rPr>
                <w:sz w:val="28"/>
                <w:lang w:val="ru-RU"/>
              </w:rPr>
              <w:t>знання</w:t>
            </w:r>
            <w:proofErr w:type="spellEnd"/>
            <w:r w:rsidRPr="00032EF6">
              <w:rPr>
                <w:sz w:val="28"/>
                <w:lang w:val="ru-RU"/>
              </w:rPr>
              <w:t>,</w:t>
            </w:r>
            <w:r w:rsidRPr="00032EF6">
              <w:rPr>
                <w:spacing w:val="-3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уміння та</w:t>
            </w:r>
            <w:r w:rsidRPr="00032EF6">
              <w:rPr>
                <w:spacing w:val="-1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інші</w:t>
            </w:r>
          </w:p>
          <w:p w14:paraId="5851794B" w14:textId="77777777" w:rsidR="005C29D1" w:rsidRPr="00032EF6" w:rsidRDefault="005C29D1" w:rsidP="005C29D1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 w:rsidRPr="00032EF6">
              <w:rPr>
                <w:sz w:val="28"/>
              </w:rPr>
              <w:t>компетентності</w:t>
            </w:r>
            <w:proofErr w:type="spellEnd"/>
            <w:r w:rsidRPr="00032EF6">
              <w:rPr>
                <w:sz w:val="28"/>
              </w:rPr>
              <w:t>):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37D5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ЗК2. Здатність до пошуку, опрацювання, аналізу й узагальненн</w:t>
            </w:r>
            <w:r>
              <w:rPr>
                <w:sz w:val="28"/>
                <w:szCs w:val="28"/>
                <w:lang w:val="uk-UA"/>
              </w:rPr>
              <w:t xml:space="preserve">я </w:t>
            </w:r>
            <w:r w:rsidRPr="00C46B51">
              <w:rPr>
                <w:sz w:val="28"/>
                <w:szCs w:val="28"/>
                <w:lang w:val="uk-UA"/>
              </w:rPr>
              <w:t>професійної та науково-технічної інформації</w:t>
            </w:r>
          </w:p>
          <w:p w14:paraId="388EC96F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ЗК3. Здатність до аналізу, оцінки та генерування нових ідей</w:t>
            </w:r>
          </w:p>
          <w:p w14:paraId="58D2861B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ЗК4. Здатність застосовувати с</w:t>
            </w:r>
            <w:r>
              <w:rPr>
                <w:sz w:val="28"/>
                <w:szCs w:val="28"/>
                <w:lang w:val="uk-UA"/>
              </w:rPr>
              <w:t xml:space="preserve">истемний аналіз при розробці та </w:t>
            </w:r>
            <w:r w:rsidRPr="00C46B51">
              <w:rPr>
                <w:sz w:val="28"/>
                <w:szCs w:val="28"/>
                <w:lang w:val="uk-UA"/>
              </w:rPr>
              <w:t>вирішенні професійних завдань</w:t>
            </w:r>
          </w:p>
          <w:p w14:paraId="1F6FB165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ФК10.Здатність розробляти а</w:t>
            </w:r>
            <w:r>
              <w:rPr>
                <w:sz w:val="28"/>
                <w:szCs w:val="28"/>
                <w:lang w:val="uk-UA"/>
              </w:rPr>
              <w:t xml:space="preserve">нтикризові програми корпорацій, </w:t>
            </w:r>
            <w:r w:rsidRPr="00C46B51">
              <w:rPr>
                <w:sz w:val="28"/>
                <w:szCs w:val="28"/>
                <w:lang w:val="uk-UA"/>
              </w:rPr>
              <w:t>готельних та ресторанних мереж, суб’єктів готельного та</w:t>
            </w:r>
          </w:p>
          <w:p w14:paraId="1AF545A3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ресторанного бізнесу</w:t>
            </w:r>
          </w:p>
          <w:p w14:paraId="4E7D3ECD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ФК11. Здатність застосовувати</w:t>
            </w:r>
            <w:r>
              <w:rPr>
                <w:sz w:val="28"/>
                <w:szCs w:val="28"/>
                <w:lang w:val="uk-UA"/>
              </w:rPr>
              <w:t xml:space="preserve"> різні методи та інструментарій </w:t>
            </w:r>
            <w:r w:rsidRPr="00C46B51">
              <w:rPr>
                <w:sz w:val="28"/>
                <w:szCs w:val="28"/>
                <w:lang w:val="uk-UA"/>
              </w:rPr>
              <w:t>для прийняття обґрунтованих управлінських рішень, вміння</w:t>
            </w:r>
          </w:p>
          <w:p w14:paraId="35DF2E57" w14:textId="7777777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ідентифікувати агентів стр</w:t>
            </w:r>
            <w:r>
              <w:rPr>
                <w:sz w:val="28"/>
                <w:szCs w:val="28"/>
                <w:lang w:val="uk-UA"/>
              </w:rPr>
              <w:t xml:space="preserve">атегічних змін в організації та </w:t>
            </w:r>
            <w:r w:rsidRPr="00C46B51">
              <w:rPr>
                <w:sz w:val="28"/>
                <w:szCs w:val="28"/>
                <w:lang w:val="uk-UA"/>
              </w:rPr>
              <w:t>визначати шляхи подол</w:t>
            </w:r>
            <w:r>
              <w:rPr>
                <w:sz w:val="28"/>
                <w:szCs w:val="28"/>
                <w:lang w:val="uk-UA"/>
              </w:rPr>
              <w:t xml:space="preserve">ання опору змінам з урахуванням </w:t>
            </w:r>
            <w:r w:rsidRPr="00C46B51">
              <w:rPr>
                <w:sz w:val="28"/>
                <w:szCs w:val="28"/>
                <w:lang w:val="uk-UA"/>
              </w:rPr>
              <w:t>розвитку галузі та впливу конкурентного середовища</w:t>
            </w:r>
          </w:p>
          <w:p w14:paraId="4E01A0B6" w14:textId="7777777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ФК14. Здатність розроб</w:t>
            </w:r>
            <w:r>
              <w:rPr>
                <w:sz w:val="28"/>
                <w:szCs w:val="28"/>
                <w:lang w:val="uk-UA"/>
              </w:rPr>
              <w:t xml:space="preserve">ляти та забезпечувати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прийняття </w:t>
            </w:r>
            <w:r w:rsidRPr="00C46B51">
              <w:rPr>
                <w:sz w:val="28"/>
                <w:szCs w:val="28"/>
                <w:lang w:val="uk-UA"/>
              </w:rPr>
              <w:t>ефективних проектних рішень та</w:t>
            </w:r>
            <w:r>
              <w:rPr>
                <w:sz w:val="28"/>
                <w:szCs w:val="28"/>
                <w:lang w:val="uk-UA"/>
              </w:rPr>
              <w:t xml:space="preserve"> визначати стратегічні завдання </w:t>
            </w:r>
            <w:r w:rsidRPr="00C46B51">
              <w:rPr>
                <w:sz w:val="28"/>
                <w:szCs w:val="28"/>
                <w:lang w:val="uk-UA"/>
              </w:rPr>
              <w:t>у розвитку готельного і ресторанного біз</w:t>
            </w:r>
            <w:r>
              <w:rPr>
                <w:sz w:val="28"/>
                <w:szCs w:val="28"/>
                <w:lang w:val="uk-UA"/>
              </w:rPr>
              <w:t>несу</w:t>
            </w:r>
          </w:p>
          <w:p w14:paraId="2F7F4F8B" w14:textId="7777777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ПРН2. Здатність розробляти і приймати ефективні ріше</w:t>
            </w:r>
            <w:r>
              <w:rPr>
                <w:sz w:val="28"/>
                <w:szCs w:val="28"/>
                <w:lang w:val="uk-UA"/>
              </w:rPr>
              <w:t xml:space="preserve">ння з питань розвитку суб’єктів </w:t>
            </w:r>
            <w:r w:rsidRPr="00C46B51">
              <w:rPr>
                <w:sz w:val="28"/>
                <w:szCs w:val="28"/>
                <w:lang w:val="uk-UA"/>
              </w:rPr>
              <w:t>готельного та ресторанного бізнесу, враховуючи цілі</w:t>
            </w:r>
            <w:r>
              <w:rPr>
                <w:sz w:val="28"/>
                <w:szCs w:val="28"/>
                <w:lang w:val="uk-UA"/>
              </w:rPr>
              <w:t xml:space="preserve">, ресурси, обмеження та ризики, </w:t>
            </w:r>
            <w:r w:rsidRPr="00C46B51">
              <w:rPr>
                <w:sz w:val="28"/>
                <w:szCs w:val="28"/>
                <w:lang w:val="uk-UA"/>
              </w:rPr>
              <w:t>забезпечувати їх реалізацію, аналізувати і порівнювати альтернативи, оцінювати ризик</w:t>
            </w:r>
            <w:r>
              <w:rPr>
                <w:sz w:val="28"/>
                <w:szCs w:val="28"/>
                <w:lang w:val="uk-UA"/>
              </w:rPr>
              <w:t xml:space="preserve">и та </w:t>
            </w:r>
            <w:r w:rsidRPr="00C46B51">
              <w:rPr>
                <w:sz w:val="28"/>
                <w:szCs w:val="28"/>
                <w:lang w:val="uk-UA"/>
              </w:rPr>
              <w:t>ймовірні наслідки їх впливу</w:t>
            </w:r>
          </w:p>
          <w:p w14:paraId="421B50C7" w14:textId="093E66A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 xml:space="preserve">ПРН9. Розробляти, впроваджувати та управляти </w:t>
            </w:r>
            <w:proofErr w:type="spellStart"/>
            <w:r w:rsidRPr="00C46B51">
              <w:rPr>
                <w:sz w:val="28"/>
                <w:szCs w:val="28"/>
                <w:lang w:val="uk-UA"/>
              </w:rPr>
              <w:t>проєктами</w:t>
            </w:r>
            <w:proofErr w:type="spellEnd"/>
            <w:r w:rsidRPr="00C46B51">
              <w:rPr>
                <w:sz w:val="28"/>
                <w:szCs w:val="28"/>
                <w:lang w:val="uk-UA"/>
              </w:rPr>
              <w:t xml:space="preserve"> розвитку суб’єктів </w:t>
            </w:r>
            <w:proofErr w:type="spellStart"/>
            <w:r w:rsidRPr="00C46B51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 w:rsidR="00E111BA">
              <w:rPr>
                <w:sz w:val="28"/>
                <w:szCs w:val="28"/>
                <w:lang w:val="uk-UA"/>
              </w:rPr>
              <w:t>-</w:t>
            </w:r>
            <w:r w:rsidRPr="00C46B51">
              <w:rPr>
                <w:sz w:val="28"/>
                <w:szCs w:val="28"/>
                <w:lang w:val="uk-UA"/>
              </w:rPr>
              <w:t>ресторанного бізнесу</w:t>
            </w:r>
          </w:p>
          <w:p w14:paraId="2CF6AE7F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ПРН16. Приймати рішення у складних і непередбачуваних умовах, що потребує</w:t>
            </w:r>
          </w:p>
          <w:p w14:paraId="48A72051" w14:textId="0E910D90" w:rsidR="005C29D1" w:rsidRPr="00197FC8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застосування нових підходів та методів прогнозування</w:t>
            </w:r>
          </w:p>
        </w:tc>
      </w:tr>
      <w:tr w:rsidR="005C29D1" w:rsidRPr="00032EF6" w14:paraId="41F52C70" w14:textId="77777777" w:rsidTr="00CE3771">
        <w:trPr>
          <w:trHeight w:val="64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F6A0" w14:textId="2A29FBEC" w:rsidR="005C29D1" w:rsidRPr="00032EF6" w:rsidRDefault="005C29D1" w:rsidP="007C36FC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r w:rsidRPr="00032EF6">
              <w:rPr>
                <w:sz w:val="28"/>
                <w:lang w:val="ru-RU"/>
              </w:rPr>
              <w:lastRenderedPageBreak/>
              <w:t>Короткий</w:t>
            </w:r>
            <w:r w:rsidRPr="00032EF6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зміст</w:t>
            </w:r>
            <w:proofErr w:type="spellEnd"/>
            <w:r w:rsidRPr="00032EF6">
              <w:rPr>
                <w:spacing w:val="-4"/>
                <w:sz w:val="28"/>
                <w:lang w:val="ru-RU"/>
              </w:rPr>
              <w:t>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3EC7" w14:textId="39F4DD0D" w:rsidR="005C29D1" w:rsidRPr="007B3ECF" w:rsidRDefault="005C29D1" w:rsidP="007C36FC">
            <w:pPr>
              <w:pStyle w:val="TableParagraph"/>
              <w:ind w:left="142" w:right="99"/>
              <w:jc w:val="both"/>
              <w:rPr>
                <w:sz w:val="28"/>
                <w:lang w:val="ru-RU"/>
              </w:rPr>
            </w:pPr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="007C36FC">
              <w:rPr>
                <w:sz w:val="28"/>
                <w:lang w:val="ru-RU"/>
              </w:rPr>
              <w:t>Освітня</w:t>
            </w:r>
            <w:proofErr w:type="spellEnd"/>
            <w:r w:rsidR="007C36FC">
              <w:rPr>
                <w:sz w:val="28"/>
                <w:lang w:val="ru-RU"/>
              </w:rPr>
              <w:t xml:space="preserve"> компонента</w:t>
            </w:r>
            <w:r w:rsidRPr="00197FC8">
              <w:rPr>
                <w:sz w:val="28"/>
                <w:lang w:val="ru-RU"/>
              </w:rPr>
              <w:t xml:space="preserve"> «</w:t>
            </w:r>
            <w:proofErr w:type="spellStart"/>
            <w:r w:rsidRPr="00816B8A">
              <w:rPr>
                <w:sz w:val="28"/>
                <w:lang w:val="ru-RU"/>
              </w:rPr>
              <w:t>Управління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ризиками</w:t>
            </w:r>
            <w:proofErr w:type="spellEnd"/>
            <w:r w:rsidRPr="00816B8A">
              <w:rPr>
                <w:sz w:val="28"/>
                <w:lang w:val="ru-RU"/>
              </w:rPr>
              <w:t xml:space="preserve"> в </w:t>
            </w:r>
            <w:proofErr w:type="spellStart"/>
            <w:r w:rsidRPr="00816B8A">
              <w:rPr>
                <w:sz w:val="28"/>
                <w:lang w:val="ru-RU"/>
              </w:rPr>
              <w:t>бізнесі</w:t>
            </w:r>
            <w:proofErr w:type="spellEnd"/>
            <w:r w:rsidRPr="00197FC8">
              <w:rPr>
                <w:sz w:val="28"/>
                <w:lang w:val="ru-RU"/>
              </w:rPr>
              <w:t xml:space="preserve">» </w:t>
            </w:r>
            <w:proofErr w:type="spellStart"/>
            <w:r w:rsidRPr="00816B8A">
              <w:rPr>
                <w:sz w:val="28"/>
                <w:lang w:val="ru-RU"/>
              </w:rPr>
              <w:t>спрямована</w:t>
            </w:r>
            <w:proofErr w:type="spellEnd"/>
            <w:r w:rsidRPr="00816B8A">
              <w:rPr>
                <w:sz w:val="28"/>
                <w:lang w:val="ru-RU"/>
              </w:rPr>
              <w:t xml:space="preserve"> на </w:t>
            </w:r>
            <w:proofErr w:type="spellStart"/>
            <w:r w:rsidRPr="00816B8A">
              <w:rPr>
                <w:sz w:val="28"/>
                <w:lang w:val="ru-RU"/>
              </w:rPr>
              <w:t>формування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фахо</w:t>
            </w:r>
            <w:r>
              <w:rPr>
                <w:sz w:val="28"/>
                <w:lang w:val="ru-RU"/>
              </w:rPr>
              <w:t>вих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компетенцій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щодо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виявлення</w:t>
            </w:r>
            <w:proofErr w:type="spellEnd"/>
            <w:r>
              <w:rPr>
                <w:sz w:val="28"/>
                <w:lang w:val="ru-RU"/>
              </w:rPr>
              <w:t xml:space="preserve">, </w:t>
            </w:r>
            <w:proofErr w:type="spellStart"/>
            <w:r w:rsidRPr="00816B8A">
              <w:rPr>
                <w:sz w:val="28"/>
                <w:lang w:val="ru-RU"/>
              </w:rPr>
              <w:t>оцінювання</w:t>
            </w:r>
            <w:proofErr w:type="spellEnd"/>
            <w:r w:rsidRPr="00816B8A">
              <w:rPr>
                <w:sz w:val="28"/>
                <w:lang w:val="ru-RU"/>
              </w:rPr>
              <w:t xml:space="preserve"> та </w:t>
            </w:r>
            <w:proofErr w:type="spellStart"/>
            <w:r w:rsidRPr="00816B8A">
              <w:rPr>
                <w:sz w:val="28"/>
                <w:lang w:val="ru-RU"/>
              </w:rPr>
              <w:t>управління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ризиками</w:t>
            </w:r>
            <w:proofErr w:type="spellEnd"/>
            <w:r w:rsidRPr="00816B8A">
              <w:rPr>
                <w:sz w:val="28"/>
                <w:lang w:val="ru-RU"/>
              </w:rPr>
              <w:t xml:space="preserve"> у </w:t>
            </w:r>
            <w:proofErr w:type="spellStart"/>
            <w:r w:rsidRPr="00816B8A">
              <w:rPr>
                <w:sz w:val="28"/>
                <w:lang w:val="ru-RU"/>
              </w:rPr>
              <w:t>процесі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засвоєння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тео</w:t>
            </w:r>
            <w:r>
              <w:rPr>
                <w:sz w:val="28"/>
                <w:lang w:val="ru-RU"/>
              </w:rPr>
              <w:t>ретичних</w:t>
            </w:r>
            <w:proofErr w:type="spellEnd"/>
            <w:r>
              <w:rPr>
                <w:sz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lang w:val="ru-RU"/>
              </w:rPr>
              <w:t>практичних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аспектів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ризик</w:t>
            </w:r>
            <w:proofErr w:type="spellEnd"/>
            <w:r w:rsidRPr="00816B8A">
              <w:rPr>
                <w:sz w:val="28"/>
                <w:lang w:val="ru-RU"/>
              </w:rPr>
              <w:t xml:space="preserve">-менеджменту. </w:t>
            </w:r>
            <w:proofErr w:type="spellStart"/>
            <w:r w:rsidRPr="00816B8A">
              <w:rPr>
                <w:sz w:val="28"/>
                <w:lang w:val="ru-RU"/>
              </w:rPr>
              <w:t>Особлива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увага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приділяється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здобуттю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практичних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навиків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розробки</w:t>
            </w:r>
            <w:proofErr w:type="spellEnd"/>
            <w:r>
              <w:rPr>
                <w:sz w:val="28"/>
                <w:lang w:val="ru-RU"/>
              </w:rPr>
              <w:t xml:space="preserve"> та </w:t>
            </w:r>
            <w:proofErr w:type="spellStart"/>
            <w:r w:rsidRPr="00816B8A">
              <w:rPr>
                <w:sz w:val="28"/>
                <w:lang w:val="ru-RU"/>
              </w:rPr>
              <w:t>реалізації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заходів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попередження</w:t>
            </w:r>
            <w:proofErr w:type="spellEnd"/>
            <w:r w:rsidRPr="00816B8A">
              <w:rPr>
                <w:sz w:val="28"/>
                <w:lang w:val="ru-RU"/>
              </w:rPr>
              <w:t xml:space="preserve">, </w:t>
            </w:r>
            <w:proofErr w:type="spellStart"/>
            <w:r w:rsidRPr="00816B8A">
              <w:rPr>
                <w:sz w:val="28"/>
                <w:lang w:val="ru-RU"/>
              </w:rPr>
              <w:t>зниження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рівня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ризику</w:t>
            </w:r>
            <w:proofErr w:type="spellEnd"/>
            <w:r w:rsidRPr="00816B8A">
              <w:rPr>
                <w:sz w:val="28"/>
                <w:lang w:val="ru-RU"/>
              </w:rPr>
              <w:t xml:space="preserve"> а також </w:t>
            </w:r>
            <w:proofErr w:type="spellStart"/>
            <w:r w:rsidRPr="00816B8A">
              <w:rPr>
                <w:sz w:val="28"/>
                <w:lang w:val="ru-RU"/>
              </w:rPr>
              <w:t>використання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ризику</w:t>
            </w:r>
            <w:proofErr w:type="spellEnd"/>
            <w:r w:rsidRPr="00816B8A">
              <w:rPr>
                <w:sz w:val="28"/>
                <w:lang w:val="ru-RU"/>
              </w:rPr>
              <w:t xml:space="preserve"> в </w:t>
            </w:r>
            <w:proofErr w:type="spellStart"/>
            <w:r w:rsidRPr="00816B8A">
              <w:rPr>
                <w:sz w:val="28"/>
                <w:lang w:val="ru-RU"/>
              </w:rPr>
              <w:t>цілях</w:t>
            </w:r>
            <w:proofErr w:type="spellEnd"/>
            <w:r w:rsidR="007B3ECF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нарощення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капіталу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підприємства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816B8A">
              <w:rPr>
                <w:sz w:val="28"/>
                <w:lang w:val="ru-RU"/>
              </w:rPr>
              <w:t xml:space="preserve">та </w:t>
            </w:r>
            <w:proofErr w:type="spellStart"/>
            <w:r w:rsidRPr="00816B8A">
              <w:rPr>
                <w:sz w:val="28"/>
                <w:lang w:val="ru-RU"/>
              </w:rPr>
              <w:t>максимізації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його</w:t>
            </w:r>
            <w:proofErr w:type="spellEnd"/>
            <w:r w:rsidRPr="00816B8A">
              <w:rPr>
                <w:sz w:val="28"/>
                <w:lang w:val="ru-RU"/>
              </w:rPr>
              <w:t xml:space="preserve"> </w:t>
            </w:r>
            <w:proofErr w:type="spellStart"/>
            <w:r w:rsidRPr="00816B8A">
              <w:rPr>
                <w:sz w:val="28"/>
                <w:lang w:val="ru-RU"/>
              </w:rPr>
              <w:t>прибутку</w:t>
            </w:r>
            <w:proofErr w:type="spellEnd"/>
            <w:r w:rsidRPr="00816B8A">
              <w:rPr>
                <w:sz w:val="28"/>
                <w:lang w:val="ru-RU"/>
              </w:rPr>
              <w:t>.</w:t>
            </w:r>
          </w:p>
        </w:tc>
      </w:tr>
      <w:tr w:rsidR="005C29D1" w:rsidRPr="00032EF6" w14:paraId="758EE79F" w14:textId="77777777" w:rsidTr="00E155AE">
        <w:trPr>
          <w:trHeight w:val="419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90C9C" w14:textId="77777777" w:rsidR="005C29D1" w:rsidRPr="00032EF6" w:rsidRDefault="005C29D1" w:rsidP="005C29D1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Перелік</w:t>
            </w:r>
            <w:proofErr w:type="spellEnd"/>
            <w:r w:rsidRPr="00032EF6">
              <w:rPr>
                <w:sz w:val="28"/>
                <w:lang w:val="ru-RU"/>
              </w:rPr>
              <w:t xml:space="preserve"> тем</w:t>
            </w:r>
          </w:p>
          <w:p w14:paraId="2376E533" w14:textId="6C85AB0A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032EF6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A7F3" w14:textId="0E4A3853" w:rsidR="005C29D1" w:rsidRPr="004336AF" w:rsidRDefault="005C29D1" w:rsidP="005C29D1">
            <w:pPr>
              <w:pStyle w:val="TableParagraph"/>
              <w:ind w:left="142" w:right="99"/>
              <w:jc w:val="both"/>
              <w:rPr>
                <w:sz w:val="28"/>
                <w:szCs w:val="28"/>
                <w:lang w:val="ru-RU"/>
              </w:rPr>
            </w:pPr>
            <w:r w:rsidRPr="00816B8A">
              <w:rPr>
                <w:sz w:val="28"/>
                <w:szCs w:val="28"/>
                <w:lang w:val="ru-RU"/>
              </w:rPr>
              <w:t xml:space="preserve">Тема 1.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Основи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ризиками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C29D1" w:rsidRPr="00032EF6" w14:paraId="1E7FF6EE" w14:textId="77777777" w:rsidTr="007C36FC">
        <w:trPr>
          <w:trHeight w:val="206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B69DD9" w14:textId="7FBB2C22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uk-UA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93E0" w14:textId="505F8AB0" w:rsidR="005C29D1" w:rsidRPr="004336AF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816B8A">
              <w:rPr>
                <w:sz w:val="28"/>
                <w:szCs w:val="28"/>
                <w:lang w:val="ru-RU"/>
              </w:rPr>
              <w:t xml:space="preserve">Тема 2.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Ідентифікація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ризиків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C29D1" w:rsidRPr="00032EF6" w14:paraId="3B4641DB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5CD51" w14:textId="77777777" w:rsidR="005C29D1" w:rsidRPr="001B6CB8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87F4" w14:textId="34ED1D80" w:rsidR="005C29D1" w:rsidRPr="004336AF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816B8A">
              <w:rPr>
                <w:sz w:val="28"/>
                <w:szCs w:val="28"/>
                <w:lang w:val="ru-RU"/>
              </w:rPr>
              <w:t>Тема 3.</w:t>
            </w:r>
            <w:r w:rsidR="007C36FC" w:rsidRPr="00E111BA">
              <w:rPr>
                <w:lang w:val="ru-MD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Правові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регуляторні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ризики</w:t>
            </w:r>
            <w:proofErr w:type="spellEnd"/>
          </w:p>
        </w:tc>
      </w:tr>
      <w:tr w:rsidR="005C29D1" w:rsidRPr="00032EF6" w14:paraId="7F3646E8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0FE0" w14:textId="77777777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F957" w14:textId="7C58672A" w:rsidR="005C29D1" w:rsidRPr="00816B8A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816B8A">
              <w:rPr>
                <w:sz w:val="28"/>
                <w:szCs w:val="28"/>
                <w:lang w:val="ru-RU"/>
              </w:rPr>
              <w:t xml:space="preserve">Тема 4.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Фінансові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ризики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бізнесі</w:t>
            </w:r>
            <w:proofErr w:type="spellEnd"/>
          </w:p>
        </w:tc>
      </w:tr>
      <w:tr w:rsidR="005C29D1" w:rsidRPr="00032EF6" w14:paraId="0A40B2B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3856C" w14:textId="77777777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66F" w14:textId="667A9F4E" w:rsidR="005C29D1" w:rsidRPr="004336AF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816B8A">
              <w:rPr>
                <w:sz w:val="28"/>
                <w:szCs w:val="28"/>
                <w:lang w:val="ru-RU"/>
              </w:rPr>
              <w:t>Тема 5.</w:t>
            </w:r>
            <w:r w:rsidR="007C36FC" w:rsidRPr="00E111BA">
              <w:rPr>
                <w:lang w:val="ru-MD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Операційні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ризики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C29D1" w:rsidRPr="00032EF6" w14:paraId="6BEDC43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8E36E" w14:textId="77777777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CDED" w14:textId="171FB06E" w:rsidR="005C29D1" w:rsidRPr="004336AF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816B8A">
              <w:rPr>
                <w:sz w:val="28"/>
                <w:szCs w:val="28"/>
                <w:lang w:val="ru-RU"/>
              </w:rPr>
              <w:t>Тема 6.</w:t>
            </w:r>
            <w:r w:rsidR="007C36FC" w:rsidRPr="00E111BA">
              <w:rPr>
                <w:lang w:val="ru-MD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ризиками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людського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фактору</w:t>
            </w:r>
          </w:p>
        </w:tc>
      </w:tr>
      <w:tr w:rsidR="005C29D1" w:rsidRPr="00032EF6" w14:paraId="11C9DC4C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79AB9" w14:textId="77777777" w:rsidR="005C29D1" w:rsidRPr="004D5F6C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AD2" w14:textId="32D70816" w:rsidR="005C29D1" w:rsidRPr="004336AF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816B8A">
              <w:rPr>
                <w:sz w:val="28"/>
                <w:szCs w:val="28"/>
                <w:lang w:val="ru-RU"/>
              </w:rPr>
              <w:t xml:space="preserve">Тема 7.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Репутаційні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ризики</w:t>
            </w:r>
            <w:proofErr w:type="spellEnd"/>
          </w:p>
        </w:tc>
      </w:tr>
      <w:tr w:rsidR="005C29D1" w:rsidRPr="00032EF6" w14:paraId="4DDE604E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F77DC" w14:textId="77777777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05B" w14:textId="5DED9190" w:rsidR="005C29D1" w:rsidRPr="004336AF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816B8A">
              <w:rPr>
                <w:sz w:val="28"/>
                <w:szCs w:val="28"/>
                <w:lang w:val="ru-RU"/>
              </w:rPr>
              <w:t>Тема 8.</w:t>
            </w:r>
            <w:r w:rsidR="007C36FC" w:rsidRPr="00E111BA">
              <w:rPr>
                <w:lang w:val="ru-MD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Техногенні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ризики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ризики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безпеки</w:t>
            </w:r>
            <w:proofErr w:type="spellEnd"/>
          </w:p>
        </w:tc>
      </w:tr>
      <w:tr w:rsidR="005C29D1" w:rsidRPr="00032EF6" w14:paraId="374C5899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42571" w14:textId="77777777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6D71" w14:textId="6BFA9BBF" w:rsidR="005C29D1" w:rsidRPr="004336AF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3B7830">
              <w:rPr>
                <w:sz w:val="28"/>
                <w:szCs w:val="28"/>
                <w:lang w:val="ru-RU"/>
              </w:rPr>
              <w:t>Тема 9.</w:t>
            </w:r>
            <w:r w:rsidR="007C36FC" w:rsidRPr="00E111BA">
              <w:rPr>
                <w:lang w:val="ru-MD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Прогнозування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ризиків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планування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заходів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реагування</w:t>
            </w:r>
            <w:proofErr w:type="spellEnd"/>
          </w:p>
        </w:tc>
      </w:tr>
      <w:tr w:rsidR="005C29D1" w:rsidRPr="00032EF6" w14:paraId="0F38C45D" w14:textId="77777777" w:rsidTr="004336AF">
        <w:trPr>
          <w:trHeight w:val="38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AA415" w14:textId="77777777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59CB0" w14:textId="750369F5" w:rsidR="005C29D1" w:rsidRPr="004336AF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3B7830">
              <w:rPr>
                <w:sz w:val="28"/>
                <w:szCs w:val="28"/>
                <w:lang w:val="ru-RU"/>
              </w:rPr>
              <w:t>Тема 10.</w:t>
            </w:r>
            <w:r w:rsidR="007C36FC" w:rsidRPr="00E111BA">
              <w:rPr>
                <w:lang w:val="ru-MD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Використання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технологій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7C36FC" w:rsidRPr="007C36FC">
              <w:rPr>
                <w:sz w:val="28"/>
                <w:szCs w:val="28"/>
                <w:lang w:val="ru-RU"/>
              </w:rPr>
              <w:t>управлінні</w:t>
            </w:r>
            <w:proofErr w:type="spellEnd"/>
            <w:r w:rsidR="007C36FC" w:rsidRPr="007C36FC">
              <w:rPr>
                <w:sz w:val="28"/>
                <w:szCs w:val="28"/>
                <w:lang w:val="ru-RU"/>
              </w:rPr>
              <w:t xml:space="preserve"> ризиками</w:t>
            </w:r>
          </w:p>
        </w:tc>
      </w:tr>
      <w:tr w:rsidR="005C29D1" w:rsidRPr="00032EF6" w14:paraId="7CD398DB" w14:textId="77777777" w:rsidTr="00CE3771">
        <w:trPr>
          <w:trHeight w:val="32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C94E" w14:textId="5C9C0890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</w:rPr>
              <w:t>Форма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семестрового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контролю</w:t>
            </w:r>
            <w:proofErr w:type="spellEnd"/>
            <w:r w:rsidRPr="00032EF6"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A799" w14:textId="3FAC5008" w:rsidR="005C29D1" w:rsidRPr="00032EF6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uk-UA"/>
              </w:rPr>
            </w:pPr>
            <w:r w:rsidRPr="00032EF6">
              <w:rPr>
                <w:sz w:val="28"/>
                <w:szCs w:val="28"/>
                <w:lang w:val="uk-UA"/>
              </w:rPr>
              <w:t>Залік.</w:t>
            </w:r>
          </w:p>
        </w:tc>
      </w:tr>
    </w:tbl>
    <w:p w14:paraId="24622B86" w14:textId="77777777" w:rsidR="00000000" w:rsidRPr="00032EF6" w:rsidRDefault="00000000"/>
    <w:sectPr w:rsidR="00A743AE" w:rsidRPr="00032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69"/>
    <w:rsid w:val="00032EF6"/>
    <w:rsid w:val="00087275"/>
    <w:rsid w:val="000F4723"/>
    <w:rsid w:val="001057CD"/>
    <w:rsid w:val="001330E6"/>
    <w:rsid w:val="00197FC8"/>
    <w:rsid w:val="001B0C7B"/>
    <w:rsid w:val="001B6CB8"/>
    <w:rsid w:val="001F1153"/>
    <w:rsid w:val="002B7469"/>
    <w:rsid w:val="002D5B53"/>
    <w:rsid w:val="002D751B"/>
    <w:rsid w:val="002D7B2E"/>
    <w:rsid w:val="003B7830"/>
    <w:rsid w:val="003F750B"/>
    <w:rsid w:val="004336AF"/>
    <w:rsid w:val="004814C6"/>
    <w:rsid w:val="004B402C"/>
    <w:rsid w:val="004D5F6C"/>
    <w:rsid w:val="004D76EC"/>
    <w:rsid w:val="00582A9A"/>
    <w:rsid w:val="005C29D1"/>
    <w:rsid w:val="006B4956"/>
    <w:rsid w:val="007A6DEE"/>
    <w:rsid w:val="007B3ECF"/>
    <w:rsid w:val="007C36FC"/>
    <w:rsid w:val="007D6E65"/>
    <w:rsid w:val="00816B8A"/>
    <w:rsid w:val="008932D1"/>
    <w:rsid w:val="008A0006"/>
    <w:rsid w:val="00966E03"/>
    <w:rsid w:val="009F603A"/>
    <w:rsid w:val="00A85127"/>
    <w:rsid w:val="00B54FA1"/>
    <w:rsid w:val="00BA0CAD"/>
    <w:rsid w:val="00BE333F"/>
    <w:rsid w:val="00C858CE"/>
    <w:rsid w:val="00CE3771"/>
    <w:rsid w:val="00DB1EBA"/>
    <w:rsid w:val="00E111BA"/>
    <w:rsid w:val="00ED7CCA"/>
    <w:rsid w:val="00EE5A0B"/>
    <w:rsid w:val="00FA7BF7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385"/>
  <w15:chartTrackingRefBased/>
  <w15:docId w15:val="{021A7A86-57CC-4D43-8D45-CEFFAFC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F750B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F75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F750B"/>
    <w:pPr>
      <w:ind w:left="136"/>
    </w:pPr>
  </w:style>
  <w:style w:type="table" w:customStyle="1" w:styleId="TableNormal">
    <w:name w:val="Table Normal"/>
    <w:uiPriority w:val="2"/>
    <w:semiHidden/>
    <w:qFormat/>
    <w:rsid w:val="003F7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Галина Вікторівна Кіш</cp:lastModifiedBy>
  <cp:revision>32</cp:revision>
  <dcterms:created xsi:type="dcterms:W3CDTF">2021-12-05T16:02:00Z</dcterms:created>
  <dcterms:modified xsi:type="dcterms:W3CDTF">2026-01-13T10:48:00Z</dcterms:modified>
</cp:coreProperties>
</file>