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101"/>
        <w:gridCol w:w="4820"/>
      </w:tblGrid>
      <w:tr w:rsidR="00972496" w:rsidRPr="00972496" w:rsidTr="00972496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 w:rsidP="004E2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Особистий бренд та розвиток кар’єри</w:t>
            </w:r>
          </w:p>
        </w:tc>
      </w:tr>
      <w:tr w:rsidR="00972496" w:rsidRPr="00972496" w:rsidTr="00972496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Перший (бакалаврський)</w:t>
            </w:r>
          </w:p>
        </w:tc>
      </w:tr>
      <w:tr w:rsidR="00972496" w:rsidRPr="00972496" w:rsidTr="00972496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</w:t>
            </w:r>
          </w:p>
        </w:tc>
      </w:tr>
      <w:tr w:rsidR="00972496" w:rsidRPr="00972496" w:rsidTr="00972496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 (осінній/весняний)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2E49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972496"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весняний</w:t>
            </w:r>
          </w:p>
        </w:tc>
      </w:tr>
      <w:tr w:rsidR="00972496" w:rsidRPr="00972496" w:rsidTr="00972496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972496" w:rsidRPr="00972496" w:rsidTr="00972496">
        <w:trPr>
          <w:trHeight w:val="38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972496" w:rsidRPr="00972496" w:rsidTr="00972496">
        <w:trPr>
          <w:trHeight w:val="655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 w:rsidP="003F10E2">
            <w:pPr>
              <w:pStyle w:val="Default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4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Ефективність засвоєння даного курсу підвищує попереднє вивчення таких</w:t>
            </w:r>
            <w:r w:rsidRPr="00972496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9724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навчальних</w:t>
            </w:r>
            <w:r w:rsidRPr="00972496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9724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 як</w:t>
            </w:r>
            <w:r w:rsidRPr="00972496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97249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«Готельна індустрія України», «Організація готельного господарства», «Організація ресторанного господарства»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«Менеджмент готельно-ресторанного господарства», «Маркетинг готельно-ресторанного господарства» </w:t>
            </w:r>
            <w:r w:rsidRPr="0097249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.</w:t>
            </w:r>
          </w:p>
        </w:tc>
      </w:tr>
      <w:tr w:rsidR="00972496" w:rsidRPr="00972496" w:rsidTr="00972496">
        <w:trPr>
          <w:trHeight w:val="650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972496" w:rsidRPr="00972496" w:rsidTr="00972496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pStyle w:val="a3"/>
              <w:spacing w:line="256" w:lineRule="auto"/>
              <w:jc w:val="both"/>
            </w:pPr>
            <w:r w:rsidRPr="00972496">
              <w:t>Технічні</w:t>
            </w:r>
            <w:r w:rsidRPr="00972496">
              <w:rPr>
                <w:spacing w:val="-9"/>
              </w:rPr>
              <w:t xml:space="preserve"> </w:t>
            </w:r>
            <w:r w:rsidRPr="00972496">
              <w:t>засоби</w:t>
            </w:r>
            <w:r w:rsidRPr="00972496">
              <w:rPr>
                <w:spacing w:val="-4"/>
              </w:rPr>
              <w:t xml:space="preserve"> </w:t>
            </w:r>
            <w:r w:rsidRPr="00972496">
              <w:t>навчання</w:t>
            </w:r>
            <w:r w:rsidRPr="00972496">
              <w:rPr>
                <w:b/>
              </w:rPr>
              <w:t>:</w:t>
            </w:r>
            <w:r w:rsidRPr="00972496">
              <w:rPr>
                <w:b/>
                <w:spacing w:val="-2"/>
              </w:rPr>
              <w:t xml:space="preserve"> </w:t>
            </w:r>
            <w:r w:rsidRPr="00972496">
              <w:t>мультимедійне</w:t>
            </w:r>
            <w:r w:rsidRPr="00972496">
              <w:rPr>
                <w:spacing w:val="-6"/>
              </w:rPr>
              <w:t xml:space="preserve"> </w:t>
            </w:r>
            <w:r w:rsidRPr="00972496">
              <w:t>обладнання,</w:t>
            </w:r>
            <w:r w:rsidRPr="00972496">
              <w:rPr>
                <w:spacing w:val="-2"/>
              </w:rPr>
              <w:t xml:space="preserve"> </w:t>
            </w:r>
            <w:r w:rsidRPr="00972496">
              <w:t>ноутбук.</w:t>
            </w:r>
          </w:p>
          <w:p w:rsidR="00972496" w:rsidRPr="00972496" w:rsidRDefault="00972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hAnsi="Times New Roman" w:cs="Times New Roman"/>
                <w:sz w:val="28"/>
                <w:szCs w:val="28"/>
              </w:rPr>
              <w:t>Програмне</w:t>
            </w:r>
            <w:r w:rsidRPr="0097249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72496">
              <w:rPr>
                <w:rFonts w:ascii="Times New Roman" w:hAnsi="Times New Roman" w:cs="Times New Roman"/>
                <w:sz w:val="28"/>
                <w:szCs w:val="28"/>
              </w:rPr>
              <w:t>забезпечення: система</w:t>
            </w:r>
            <w:r w:rsidRPr="0097249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972496">
              <w:rPr>
                <w:rFonts w:ascii="Times New Roman" w:hAnsi="Times New Roman" w:cs="Times New Roman"/>
                <w:sz w:val="28"/>
                <w:szCs w:val="28"/>
              </w:rPr>
              <w:t>електронного</w:t>
            </w:r>
            <w:r w:rsidRPr="0097249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972496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r w:rsidRPr="0097249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72496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Pr="00972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72496" w:rsidRPr="00972496" w:rsidTr="00972496">
        <w:trPr>
          <w:trHeight w:val="379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pStyle w:val="TableParagraph"/>
              <w:spacing w:line="256" w:lineRule="auto"/>
              <w:ind w:left="0"/>
              <w:jc w:val="both"/>
              <w:rPr>
                <w:sz w:val="28"/>
                <w:szCs w:val="28"/>
              </w:rPr>
            </w:pPr>
            <w:r w:rsidRPr="00972496">
              <w:rPr>
                <w:sz w:val="28"/>
                <w:szCs w:val="28"/>
              </w:rPr>
              <w:t>Гібридна (змішана): лекції та семінарські заняття – очно/ дистанційно</w:t>
            </w:r>
          </w:p>
        </w:tc>
      </w:tr>
      <w:tr w:rsidR="00972496" w:rsidRPr="00972496" w:rsidTr="00972496">
        <w:trPr>
          <w:trHeight w:val="382"/>
        </w:trPr>
        <w:tc>
          <w:tcPr>
            <w:tcW w:w="4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семестрового контролю 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72496" w:rsidRPr="00972496" w:rsidRDefault="00972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724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972496" w:rsidRPr="00972496" w:rsidRDefault="00972496" w:rsidP="009724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72496" w:rsidRPr="00972496" w:rsidRDefault="00972496" w:rsidP="00972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2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972496" w:rsidRPr="00972496" w:rsidRDefault="00972496" w:rsidP="009724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496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</w:t>
      </w:r>
      <w:r w:rsidRPr="00972496">
        <w:rPr>
          <w:rFonts w:ascii="Times New Roman" w:hAnsi="Times New Roman" w:cs="Times New Roman"/>
          <w:sz w:val="28"/>
          <w:szCs w:val="28"/>
        </w:rPr>
        <w:t xml:space="preserve">Відповідно до освітньої програми, вивчення дисципліни сприяє формуванню в студентів вищої освіти таких </w:t>
      </w:r>
      <w:r w:rsidRPr="00972496">
        <w:rPr>
          <w:rFonts w:ascii="Times New Roman" w:hAnsi="Times New Roman" w:cs="Times New Roman"/>
          <w:b/>
          <w:sz w:val="28"/>
          <w:szCs w:val="28"/>
        </w:rPr>
        <w:t>компетентностей</w:t>
      </w:r>
      <w:r w:rsidRPr="0097249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ІК. Здатність розв’язувати спеціалізовані завдання та практичні проблеми діяльності суб’єктів готельного і ресторанного бізнесу, що передбачає </w:t>
      </w:r>
      <w:r>
        <w:rPr>
          <w:rFonts w:ascii="Times New Roman" w:hAnsi="Times New Roman" w:cs="Times New Roman"/>
          <w:sz w:val="28"/>
          <w:szCs w:val="28"/>
        </w:rPr>
        <w:lastRenderedPageBreak/>
        <w:t>застосування теорій та методів системи наук, які формують концепції гостинності й характеризується комплексністю та невизначеністю умов.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10. Здатність використовувати комунікаційні технології, налагоджувати міжособистісні взаємодії для командної та/або індивідуальної роботи. 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ЗК 11. Здатність до креативного генерування ідей та адаптації для ефективної діяльності у невизначених ситуаціях. 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01. Розуміти предметну область і оцінювати потенціал розвитку галузі гостинності з урахуванням потреб всіх можливих сегментів ринку готельно-ресторанного бізнесу. 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 03. Здатність використовувати сучасні організаційно-управлінські та техніко-економічні заходи для підвищення конкурентоздатності національних закладів розміщення та закладів ресторанного господарства.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06. Здатність управляти суб’єктами господарської діяльності готельно-ресторанної сфери, розраховувати основні фінансово-економічні показники, оцінювати ефективність їх діяльності. 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08. Здатність здійснювати практичну діяльність у сфері готельного та ресторанного бізнесу відповідно до чинного законодавства. 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Здатність розробляти, просувати, реалізовувати та організовувати споживання готельних та ресторанних послуг для різних сегментів споживачів, проводити дослідження споживчих ринків та планувати маркетингові заходи. </w:t>
      </w:r>
    </w:p>
    <w:p w:rsidR="00801752" w:rsidRDefault="00801752" w:rsidP="008017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 14. Здатність формувати та реалізовувати ефективні зовнішні та внутрішні комунікації на підприємствах сфери гостинності, навички взаємодії. </w:t>
      </w:r>
    </w:p>
    <w:p w:rsidR="00801752" w:rsidRDefault="00801752" w:rsidP="008017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СК 15. Здатність ініціювати концепцію розвитку готельно-ресторанного бізнесу, формувати бізнес-ідею для суб’єктів індустрії гостинності.</w:t>
      </w:r>
    </w:p>
    <w:p w:rsidR="00972496" w:rsidRPr="00972496" w:rsidRDefault="00972496" w:rsidP="00972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972496" w:rsidRPr="004D4CB6" w:rsidRDefault="00972496" w:rsidP="004D4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Короткий зміст дисципліни (що буде вивчатися, перелік тем): 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1. Основи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таке особистий бренд та чому він важливий?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Різниця між корпоративним та особистим брендом.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сформувати ефективний особистий бренд?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2. Стратегії розвитку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Розробка стратегії для створення і просування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Позиціонування особистого бренду на ринку.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цільової аудиторії особистого бренду.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3. Онлайн-імідж і присутність у соціальних мережах.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онлайн-образу: важливість професійних профілів (</w:t>
      </w:r>
      <w:proofErr w:type="spellStart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LinkedIn</w:t>
      </w:r>
      <w:proofErr w:type="spellEnd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Facebook</w:t>
      </w:r>
      <w:proofErr w:type="spellEnd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Instagram</w:t>
      </w:r>
      <w:proofErr w:type="spellEnd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соціальних мереж для просування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уникнути помилок в онлайн-репутації?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4. Публічний імідж і управління репутацією.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публічного іміджу в розвитку кар'єри.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керувати своєю репутацією у медіа та онлайн-просторі.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Кризи особистого бренду: як реагувати на негативні відгуки та ситуації?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Тема 5.  Побудова кар'єри через особистий бренд.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особистий бренд допомагає кар'єрному росту.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бренду в пошуку роботи та просуванні на посаді.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Особистий бренд як інструмент для залучення клієнтів або партнерів.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6. Роль лідерства в створенні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Лідерські якості та їх значення для розвитку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стати впливовим лідером у своїй сфері.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 авторитету через лідерські ініціативи.</w:t>
      </w:r>
    </w:p>
    <w:p w:rsidR="004D4CB6" w:rsidRPr="004D4CB6" w:rsidRDefault="004D4CB6" w:rsidP="004D4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23C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 7.</w:t>
      </w: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Розвиток кар'єри через </w:t>
      </w:r>
      <w:proofErr w:type="spellStart"/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нетворкінг</w:t>
      </w:r>
      <w:proofErr w:type="spellEnd"/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Важливість </w:t>
      </w:r>
      <w:proofErr w:type="spellStart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нетворкінгу</w:t>
      </w:r>
      <w:proofErr w:type="spellEnd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розвитку особистого бренду та кар'єри.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створювати і підтримувати корисні професійні зв'язки?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Міжнародні можливості </w:t>
      </w:r>
      <w:proofErr w:type="spellStart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нетворкінгу</w:t>
      </w:r>
      <w:proofErr w:type="spellEnd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їх вплив на кар'єру.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8.  Особистий бренд і кар'єрний розвиток в умовах конкурентного середовища.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відрізнятись від конкурентів та стати лідером у своїй сфері.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Секрети побудови унікального особистого бренду, який виділяється на фоні конкурентів.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адаптувати особистий бренд до змін на ринку праці?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9. Криза особистого бренду: як відновити репутацію?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Стратегії відновлення особистого бренду після кризи.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Психологія відновлення репутації: як повернути довіру?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Кейси відновлення бренду після скандалу чи невдачі.</w:t>
      </w:r>
    </w:p>
    <w:p w:rsidR="004D4CB6" w:rsidRPr="004D4CB6" w:rsidRDefault="004D4CB6" w:rsidP="004D4CB6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10. Монетизація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заробити на особистому бренді: можливості для бізнесу та кар'єри.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Публічні виступи, консультативні послуги та онлайн-платформи для монетизації.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створити та продавати власні продукти або послуги під особистим брендом?</w:t>
      </w:r>
    </w:p>
    <w:p w:rsidR="004D4CB6" w:rsidRPr="004D4CB6" w:rsidRDefault="004D4CB6" w:rsidP="004D4CB6">
      <w:pPr>
        <w:pStyle w:val="a6"/>
        <w:spacing w:after="0" w:line="24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11. Особистий бренд і професійний розвиток.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Постійний розвиток та вдосконалення як частина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особистий бренд допомагає отримувати нові можливості для навчання та розвитку?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 спеціалізації та професійної майстерності в побудові бренду.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12. Інструменти для просування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Використання блогу, подкастів, книг та інших медіа для просування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Онлайн-курси та </w:t>
      </w:r>
      <w:proofErr w:type="spellStart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вебінари</w:t>
      </w:r>
      <w:proofErr w:type="spellEnd"/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інструмент для створення авторитету.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Співпраця з медіа, PR та інші канали просування.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13. Етика та відповідальність у побудові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питання в розвитку особистого бренду.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створити прозорий та чесний особистий бренд?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 перед аудиторією та дотримання цінностей при просуванні.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Тема 14. Індивідуальний план розвитку кар'єри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розробити індивідуальний план кар'єрного розвитку.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Визначення короткострокових та довгострокових кар'єрних цілей.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оцінювати власний прогрес у розвитку кар'єри?</w:t>
      </w:r>
    </w:p>
    <w:p w:rsidR="004D4CB6" w:rsidRPr="004D4CB6" w:rsidRDefault="004D4CB6" w:rsidP="004D4CB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 15. Міжнародна кар'єра та створення бренду на глобальному рівні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Як створити глобальний особистий бренд?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Адаптація особистого бренду до міжнародних ринків праці.</w:t>
      </w:r>
    </w:p>
    <w:p w:rsidR="004D4CB6" w:rsidRPr="004D4CB6" w:rsidRDefault="004D4CB6" w:rsidP="004D4CB6">
      <w:pPr>
        <w:pStyle w:val="a6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4CB6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Особливості кар'єрного розвитку та бренду на міжнародному рівні.</w:t>
      </w:r>
    </w:p>
    <w:p w:rsidR="00972496" w:rsidRPr="004D4CB6" w:rsidRDefault="00972496" w:rsidP="004D4CB6">
      <w:pPr>
        <w:spacing w:before="114" w:after="0" w:line="240" w:lineRule="auto"/>
        <w:ind w:left="257" w:right="6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C2440" w:rsidRPr="004D4CB6" w:rsidRDefault="001C2440" w:rsidP="004D4CB6">
      <w:pPr>
        <w:rPr>
          <w:rFonts w:ascii="Times New Roman" w:hAnsi="Times New Roman" w:cs="Times New Roman"/>
          <w:sz w:val="28"/>
          <w:szCs w:val="28"/>
        </w:rPr>
      </w:pPr>
    </w:p>
    <w:sectPr w:rsidR="001C2440" w:rsidRPr="004D4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66979"/>
    <w:multiLevelType w:val="multilevel"/>
    <w:tmpl w:val="15B4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26DAC"/>
    <w:multiLevelType w:val="multilevel"/>
    <w:tmpl w:val="5DC2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469C9"/>
    <w:multiLevelType w:val="multilevel"/>
    <w:tmpl w:val="03C4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70FAB"/>
    <w:multiLevelType w:val="multilevel"/>
    <w:tmpl w:val="A606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BD55A6"/>
    <w:multiLevelType w:val="multilevel"/>
    <w:tmpl w:val="F16C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06E73"/>
    <w:multiLevelType w:val="hybridMultilevel"/>
    <w:tmpl w:val="1270BB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D494E"/>
    <w:multiLevelType w:val="multilevel"/>
    <w:tmpl w:val="0C86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672763"/>
    <w:multiLevelType w:val="multilevel"/>
    <w:tmpl w:val="6FE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B47BB"/>
    <w:multiLevelType w:val="multilevel"/>
    <w:tmpl w:val="0496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D5317"/>
    <w:multiLevelType w:val="multilevel"/>
    <w:tmpl w:val="B34A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AF3B88"/>
    <w:multiLevelType w:val="multilevel"/>
    <w:tmpl w:val="1B80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4A6ECF"/>
    <w:multiLevelType w:val="multilevel"/>
    <w:tmpl w:val="A6EC5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C92C94"/>
    <w:multiLevelType w:val="multilevel"/>
    <w:tmpl w:val="EC64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F76CF7"/>
    <w:multiLevelType w:val="multilevel"/>
    <w:tmpl w:val="167A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5C7CEB"/>
    <w:multiLevelType w:val="hybridMultilevel"/>
    <w:tmpl w:val="41D4C8C8"/>
    <w:lvl w:ilvl="0" w:tplc="EF089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F614A2"/>
    <w:multiLevelType w:val="multilevel"/>
    <w:tmpl w:val="6CB0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20189F"/>
    <w:multiLevelType w:val="multilevel"/>
    <w:tmpl w:val="99A0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431276"/>
    <w:multiLevelType w:val="multilevel"/>
    <w:tmpl w:val="E9C6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867B94"/>
    <w:multiLevelType w:val="hybridMultilevel"/>
    <w:tmpl w:val="C270C0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1292C"/>
    <w:multiLevelType w:val="multilevel"/>
    <w:tmpl w:val="5E3E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9D6CE5"/>
    <w:multiLevelType w:val="multilevel"/>
    <w:tmpl w:val="DCC0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9"/>
  </w:num>
  <w:num w:numId="4">
    <w:abstractNumId w:val="0"/>
  </w:num>
  <w:num w:numId="5">
    <w:abstractNumId w:val="7"/>
  </w:num>
  <w:num w:numId="6">
    <w:abstractNumId w:val="13"/>
  </w:num>
  <w:num w:numId="7">
    <w:abstractNumId w:val="20"/>
  </w:num>
  <w:num w:numId="8">
    <w:abstractNumId w:val="17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11"/>
  </w:num>
  <w:num w:numId="14">
    <w:abstractNumId w:val="15"/>
  </w:num>
  <w:num w:numId="15">
    <w:abstractNumId w:val="9"/>
  </w:num>
  <w:num w:numId="16">
    <w:abstractNumId w:val="12"/>
  </w:num>
  <w:num w:numId="17">
    <w:abstractNumId w:val="6"/>
  </w:num>
  <w:num w:numId="18">
    <w:abstractNumId w:val="10"/>
  </w:num>
  <w:num w:numId="19">
    <w:abstractNumId w:val="5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64"/>
    <w:rsid w:val="000E6564"/>
    <w:rsid w:val="001C2440"/>
    <w:rsid w:val="00261107"/>
    <w:rsid w:val="002E49A7"/>
    <w:rsid w:val="003F10E2"/>
    <w:rsid w:val="004D4CB6"/>
    <w:rsid w:val="004E29D3"/>
    <w:rsid w:val="00801752"/>
    <w:rsid w:val="00972496"/>
    <w:rsid w:val="00F2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F2DB1-0B06-4901-8850-423E23AD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496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4D4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72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972496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rsid w:val="00972496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72496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97249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D4CB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6">
    <w:name w:val="List Paragraph"/>
    <w:basedOn w:val="a"/>
    <w:uiPriority w:val="34"/>
    <w:qFormat/>
    <w:rsid w:val="004D4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4122</Words>
  <Characters>2350</Characters>
  <Application>Microsoft Office Word</Application>
  <DocSecurity>0</DocSecurity>
  <Lines>19</Lines>
  <Paragraphs>12</Paragraphs>
  <ScaleCrop>false</ScaleCrop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Admin</cp:lastModifiedBy>
  <cp:revision>10</cp:revision>
  <dcterms:created xsi:type="dcterms:W3CDTF">2025-01-16T16:40:00Z</dcterms:created>
  <dcterms:modified xsi:type="dcterms:W3CDTF">2025-01-29T07:46:00Z</dcterms:modified>
</cp:coreProperties>
</file>