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A1" w:rsidRDefault="00894E02" w:rsidP="00425110">
      <w:pPr>
        <w:spacing w:after="0" w:line="240" w:lineRule="auto"/>
        <w:ind w:left="1276" w:right="99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вибіркову навчальну дисципліну</w:t>
      </w:r>
      <w:r w:rsidR="00425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циклу професійної підготовки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 xml:space="preserve"> для «Кафедрального каталогу вибіркових навчальних дисциплін» на 202</w:t>
      </w:r>
      <w:r w:rsidR="000F065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0F065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pPr w:leftFromText="180" w:rightFromText="180" w:vertAnchor="page" w:horzAnchor="margin" w:tblpY="2821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5F5FAC" w:rsidTr="000B22CB">
        <w:tc>
          <w:tcPr>
            <w:tcW w:w="3397" w:type="dxa"/>
            <w:shd w:val="clear" w:color="auto" w:fill="BFBFBF" w:themeFill="background1" w:themeFillShade="BF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5F5FAC" w:rsidRPr="0021317A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Податковий облік в сфері гостинності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804" w:type="dxa"/>
          </w:tcPr>
          <w:p w:rsidR="005F5FAC" w:rsidRPr="00265268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6804" w:type="dxa"/>
          </w:tcPr>
          <w:p w:rsidR="005F5FAC" w:rsidRPr="0021317A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6804" w:type="dxa"/>
          </w:tcPr>
          <w:p w:rsidR="005F5FAC" w:rsidRPr="0021317A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</w:t>
            </w:r>
          </w:p>
        </w:tc>
        <w:tc>
          <w:tcPr>
            <w:tcW w:w="6804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 ЄКТС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804" w:type="dxa"/>
          </w:tcPr>
          <w:p w:rsidR="005F5FAC" w:rsidRPr="00265268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  <w:bookmarkStart w:id="0" w:name="_GoBack"/>
            <w:bookmarkEnd w:id="0"/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6804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6804" w:type="dxa"/>
          </w:tcPr>
          <w:p w:rsidR="005F5FAC" w:rsidRPr="00265268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Туристичної інфраструктури та готельно-ресторанного господарства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6804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</w:t>
            </w:r>
          </w:p>
        </w:tc>
        <w:tc>
          <w:tcPr>
            <w:tcW w:w="6804" w:type="dxa"/>
          </w:tcPr>
          <w:p w:rsidR="005F5FAC" w:rsidRPr="00265268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804" w:type="dxa"/>
          </w:tcPr>
          <w:p w:rsidR="005F5FAC" w:rsidRPr="008A4C07" w:rsidRDefault="005F5FAC" w:rsidP="005F5FAC">
            <w:pPr>
              <w:pStyle w:val="TableParagraph"/>
              <w:ind w:left="-57"/>
              <w:jc w:val="both"/>
              <w:rPr>
                <w:sz w:val="24"/>
                <w:szCs w:val="24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>ЗК 04.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Навички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використання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інформаційних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і комунікаційних </w:t>
            </w:r>
            <w:r w:rsidRPr="008A4C07">
              <w:rPr>
                <w:color w:val="000000" w:themeColor="text1"/>
                <w:sz w:val="24"/>
                <w:szCs w:val="24"/>
              </w:rPr>
              <w:t>технологій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для</w:t>
            </w:r>
            <w:r w:rsidRPr="008A4C07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пошуку,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систематизації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та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аналізу даних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(інформації)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з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різних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джерел</w:t>
            </w:r>
            <w:r w:rsidRPr="008A4C07">
              <w:rPr>
                <w:sz w:val="24"/>
                <w:szCs w:val="24"/>
              </w:rPr>
              <w:t xml:space="preserve"> для формування клієнтських баз та оптимізації готельно-ресторанних послуг відповідно до сучасних стандартів сервісу.</w:t>
            </w:r>
          </w:p>
          <w:p w:rsidR="005F5FAC" w:rsidRDefault="005F5FAC" w:rsidP="005F5FAC">
            <w:pPr>
              <w:pStyle w:val="TableParagraph"/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>ЗК 05.</w:t>
            </w:r>
            <w:r w:rsidRPr="008A4C07">
              <w:rPr>
                <w:color w:val="000000" w:themeColor="text1"/>
                <w:sz w:val="24"/>
                <w:szCs w:val="24"/>
              </w:rPr>
              <w:t xml:space="preserve"> Здатність налагоджувати міжособистісні взаємодії для командної та/або індивідуальної роботи.</w:t>
            </w:r>
          </w:p>
          <w:p w:rsidR="005F5FAC" w:rsidRDefault="005F5FAC" w:rsidP="005F5FAC">
            <w:pPr>
              <w:pStyle w:val="TableParagraph"/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5F5FAC">
              <w:rPr>
                <w:b/>
                <w:color w:val="000000" w:themeColor="text1"/>
                <w:sz w:val="24"/>
                <w:szCs w:val="24"/>
              </w:rPr>
              <w:t>ЗК 06.</w:t>
            </w:r>
            <w:r w:rsidRPr="005F5FAC">
              <w:rPr>
                <w:color w:val="000000" w:themeColor="text1"/>
                <w:sz w:val="24"/>
                <w:szCs w:val="24"/>
              </w:rPr>
              <w:t xml:space="preserve"> Здатність до усної та письмової комунікації державною мовою.</w:t>
            </w:r>
          </w:p>
          <w:p w:rsidR="005F5FAC" w:rsidRDefault="005F5FAC" w:rsidP="005F5FAC">
            <w:pPr>
              <w:pStyle w:val="TableParagraph"/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5F5FAC">
              <w:rPr>
                <w:b/>
                <w:color w:val="000000" w:themeColor="text1"/>
                <w:sz w:val="24"/>
                <w:szCs w:val="24"/>
              </w:rPr>
              <w:t xml:space="preserve">СК 03. </w:t>
            </w:r>
            <w:r w:rsidRPr="005F5FAC">
              <w:rPr>
                <w:color w:val="000000" w:themeColor="text1"/>
                <w:sz w:val="24"/>
                <w:szCs w:val="24"/>
              </w:rPr>
              <w:t>Здатність здійснювати практичну діяльність у сфері готельного та ресторанного бізнесу відповідно до чинного законодавства.</w:t>
            </w:r>
          </w:p>
          <w:p w:rsidR="005F5FAC" w:rsidRPr="005F5FAC" w:rsidRDefault="005F5FAC" w:rsidP="005F5FAC">
            <w:pPr>
              <w:pStyle w:val="TableParagraph"/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5F5FAC">
              <w:rPr>
                <w:b/>
                <w:color w:val="000000" w:themeColor="text1"/>
                <w:sz w:val="24"/>
                <w:szCs w:val="24"/>
              </w:rPr>
              <w:t>СК 05.</w:t>
            </w:r>
            <w:r w:rsidRPr="005F5FAC">
              <w:rPr>
                <w:color w:val="000000" w:themeColor="text1"/>
                <w:sz w:val="24"/>
                <w:szCs w:val="24"/>
              </w:rPr>
              <w:t xml:space="preserve"> Здатність управляти суб’єктами господарської діяльності готельно-ресторанної сфери, розраховувати основні фінансово-економічні показники, оцінювати ефективність їх діяльності.</w:t>
            </w:r>
          </w:p>
          <w:p w:rsidR="005F5FAC" w:rsidRPr="005F5FAC" w:rsidRDefault="005F5FAC" w:rsidP="005F5FAC">
            <w:pPr>
              <w:pStyle w:val="TableParagraph"/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5F5FAC">
              <w:rPr>
                <w:b/>
                <w:color w:val="000000" w:themeColor="text1"/>
                <w:sz w:val="24"/>
                <w:szCs w:val="24"/>
              </w:rPr>
              <w:t>СК 13.</w:t>
            </w:r>
            <w:r w:rsidRPr="005F5FAC">
              <w:rPr>
                <w:color w:val="000000" w:themeColor="text1"/>
                <w:sz w:val="24"/>
                <w:szCs w:val="24"/>
              </w:rPr>
              <w:t xml:space="preserve"> Здатність здійснювати планування, управління та контроль діяльності суб’єктів готельного та ресторанного бізнесу, аналізувати ринкові тенденції, прогнозувати їх розвиток та встановлювати взаємозв'язок між соціально-економічними процесами і розвитком індустрії гостинності на національному та міжнародному рівнях.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вивчатись, перелік тем):</w:t>
            </w:r>
          </w:p>
        </w:tc>
        <w:tc>
          <w:tcPr>
            <w:tcW w:w="6804" w:type="dxa"/>
          </w:tcPr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оняття, структура та методи 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податкового обліку на підприємствах готельно-ресторанного бізнесу</w:t>
            </w: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Загальні вимоги до податкової звітності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закладах гостинності</w:t>
            </w: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Податковий облік та звітність з податку на додану вартість.</w:t>
            </w:r>
          </w:p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Податковий облік та звітність з акцизного податку.</w:t>
            </w:r>
          </w:p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Податковий облік та звітність з податку на прибуток підприємств.</w:t>
            </w:r>
          </w:p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Податковий облік та звітність з податку на доходи фізичних осіб.</w:t>
            </w:r>
          </w:p>
          <w:p w:rsidR="005F5FAC" w:rsidRPr="00377C00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Податковий облік та звітність з інших податків та зборів.</w:t>
            </w:r>
          </w:p>
          <w:p w:rsidR="005F5FAC" w:rsidRPr="0021317A" w:rsidRDefault="005F5FAC" w:rsidP="005F5FAC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8. Особливості податкового обліку та звітності суб’єктів </w:t>
            </w:r>
            <w:r w:rsidRPr="00377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малого підприємництва.</w:t>
            </w:r>
          </w:p>
        </w:tc>
      </w:tr>
      <w:tr w:rsidR="005F5FAC" w:rsidTr="005F5FAC">
        <w:tc>
          <w:tcPr>
            <w:tcW w:w="3397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</w:t>
            </w:r>
          </w:p>
        </w:tc>
        <w:tc>
          <w:tcPr>
            <w:tcW w:w="6804" w:type="dxa"/>
          </w:tcPr>
          <w:p w:rsidR="005F5FAC" w:rsidRPr="00894E02" w:rsidRDefault="005F5FAC" w:rsidP="005F5FA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265268" w:rsidRPr="00894E02" w:rsidRDefault="00265268" w:rsidP="005F5F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5268" w:rsidRPr="00894E02" w:rsidSect="00213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02"/>
    <w:rsid w:val="000B22CB"/>
    <w:rsid w:val="000F0655"/>
    <w:rsid w:val="0021317A"/>
    <w:rsid w:val="00265268"/>
    <w:rsid w:val="00425110"/>
    <w:rsid w:val="005F1294"/>
    <w:rsid w:val="005F5FAC"/>
    <w:rsid w:val="007516BB"/>
    <w:rsid w:val="00776335"/>
    <w:rsid w:val="00894E02"/>
    <w:rsid w:val="00C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43878-5457-463E-BFB5-B8242DF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5F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yTKa</cp:lastModifiedBy>
  <cp:revision>4</cp:revision>
  <dcterms:created xsi:type="dcterms:W3CDTF">2026-02-09T21:18:00Z</dcterms:created>
  <dcterms:modified xsi:type="dcterms:W3CDTF">2026-02-09T21:34:00Z</dcterms:modified>
</cp:coreProperties>
</file>