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1E548" w14:textId="77777777" w:rsidR="005D18A9" w:rsidRDefault="00000000">
      <w:pPr>
        <w:ind w:left="2267" w:firstLine="360"/>
      </w:pPr>
      <w:r>
        <w:t xml:space="preserve">Інформація про вибіркову навчальну дисципліну  циклу професійної підготовки  </w:t>
      </w:r>
    </w:p>
    <w:p w14:paraId="06E5D05B" w14:textId="73402BCB" w:rsidR="005D18A9" w:rsidRDefault="00000000">
      <w:pPr>
        <w:ind w:left="3875" w:right="0" w:hanging="3404"/>
      </w:pPr>
      <w:r>
        <w:t>для «Кафедрального каталогу вибіркових навчальних дисциплін» на 202</w:t>
      </w:r>
      <w:r w:rsidR="005415DE">
        <w:rPr>
          <w:lang w:val="uk-UA"/>
        </w:rPr>
        <w:t>6</w:t>
      </w:r>
      <w:r>
        <w:t>/202</w:t>
      </w:r>
      <w:r w:rsidR="005415DE">
        <w:rPr>
          <w:lang w:val="uk-UA"/>
        </w:rPr>
        <w:t>7</w:t>
      </w:r>
      <w:r>
        <w:t xml:space="preserve"> н.р.  </w:t>
      </w:r>
    </w:p>
    <w:p w14:paraId="3976D454" w14:textId="77777777" w:rsidR="005D18A9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49" w:type="dxa"/>
        <w:tblInd w:w="173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4114"/>
        <w:gridCol w:w="5635"/>
      </w:tblGrid>
      <w:tr w:rsidR="005D18A9" w14:paraId="2715A301" w14:textId="77777777">
        <w:trPr>
          <w:trHeight w:val="41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66DF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33002" w14:textId="294E11E3" w:rsidR="002971EE" w:rsidRPr="002971EE" w:rsidRDefault="002971EE" w:rsidP="002971EE">
            <w:pPr>
              <w:spacing w:after="0" w:line="259" w:lineRule="auto"/>
              <w:ind w:left="10" w:right="0" w:firstLine="0"/>
              <w:jc w:val="left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Стійкість </w:t>
            </w:r>
            <w:proofErr w:type="spellStart"/>
            <w:r>
              <w:rPr>
                <w:b/>
                <w:lang w:val="uk-UA"/>
              </w:rPr>
              <w:t>екотуристичних</w:t>
            </w:r>
            <w:proofErr w:type="spellEnd"/>
            <w:r>
              <w:rPr>
                <w:b/>
                <w:lang w:val="uk-UA"/>
              </w:rPr>
              <w:t xml:space="preserve"> </w:t>
            </w:r>
            <w:proofErr w:type="spellStart"/>
            <w:r>
              <w:rPr>
                <w:b/>
                <w:lang w:val="uk-UA"/>
              </w:rPr>
              <w:t>дестинацій</w:t>
            </w:r>
            <w:proofErr w:type="spellEnd"/>
            <w:r>
              <w:rPr>
                <w:b/>
                <w:lang w:val="uk-UA"/>
              </w:rPr>
              <w:t xml:space="preserve"> світу </w:t>
            </w:r>
          </w:p>
        </w:tc>
      </w:tr>
      <w:tr w:rsidR="005D18A9" w14:paraId="00397618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34E2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87B93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ОС магістр  </w:t>
            </w:r>
          </w:p>
        </w:tc>
      </w:tr>
      <w:tr w:rsidR="005D18A9" w14:paraId="1C0E346F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43955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837B8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І  </w:t>
            </w:r>
          </w:p>
        </w:tc>
      </w:tr>
      <w:tr w:rsidR="005D18A9" w14:paraId="7E85EB82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E4EB4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4691" w14:textId="113ACC79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>І</w:t>
            </w:r>
            <w:r w:rsidR="004E055F">
              <w:rPr>
                <w:lang w:val="uk-UA"/>
              </w:rPr>
              <w:t>І</w:t>
            </w:r>
            <w:r>
              <w:t xml:space="preserve"> </w:t>
            </w:r>
          </w:p>
        </w:tc>
      </w:tr>
      <w:tr w:rsidR="005D18A9" w14:paraId="4F0D19E0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DB53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2FE28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4 кредити ЄКТС  </w:t>
            </w:r>
          </w:p>
        </w:tc>
      </w:tr>
      <w:tr w:rsidR="005D18A9" w14:paraId="57933F4A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7BF1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B706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Українська  </w:t>
            </w:r>
          </w:p>
        </w:tc>
      </w:tr>
      <w:tr w:rsidR="005D18A9" w14:paraId="112F0A2D" w14:textId="77777777" w:rsidTr="002971EE">
        <w:trPr>
          <w:trHeight w:val="213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D91E" w14:textId="77777777" w:rsidR="005D18A9" w:rsidRDefault="00000000">
            <w:pPr>
              <w:spacing w:after="74" w:line="259" w:lineRule="auto"/>
              <w:ind w:left="111" w:right="0" w:firstLine="0"/>
              <w:jc w:val="left"/>
            </w:pPr>
            <w:r>
              <w:t xml:space="preserve">Передумови для вивчення  </w:t>
            </w:r>
          </w:p>
          <w:p w14:paraId="7A692890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62642" w14:textId="35A72E3E" w:rsidR="005D18A9" w:rsidRDefault="00000000">
            <w:pPr>
              <w:spacing w:after="0" w:line="294" w:lineRule="auto"/>
              <w:ind w:left="10" w:right="5" w:firstLine="0"/>
            </w:pPr>
            <w:r>
              <w:t>Ефективність засвоєння змісту курсу підвищує попереднє вивчення таких навчальних дисциплін як:, «Туриз</w:t>
            </w:r>
            <w:proofErr w:type="spellStart"/>
            <w:r w:rsidR="001D5AFD">
              <w:rPr>
                <w:lang w:val="uk-UA"/>
              </w:rPr>
              <w:t>мознавство</w:t>
            </w:r>
            <w:proofErr w:type="spellEnd"/>
            <w:r>
              <w:t xml:space="preserve">», </w:t>
            </w:r>
          </w:p>
          <w:p w14:paraId="313674E4" w14:textId="4B44374B" w:rsidR="005D18A9" w:rsidRDefault="00000000">
            <w:pPr>
              <w:spacing w:after="0" w:line="259" w:lineRule="auto"/>
              <w:ind w:left="10" w:right="4" w:firstLine="0"/>
            </w:pPr>
            <w:r>
              <w:t>«</w:t>
            </w:r>
            <w:r w:rsidR="001D5AFD">
              <w:rPr>
                <w:lang w:val="uk-UA"/>
              </w:rPr>
              <w:t>Організація рекреаційних послуг</w:t>
            </w:r>
            <w:r>
              <w:t>», «</w:t>
            </w:r>
            <w:proofErr w:type="spellStart"/>
            <w:r w:rsidR="001D5AFD">
              <w:rPr>
                <w:lang w:val="uk-UA"/>
              </w:rPr>
              <w:t>Рекреалогія</w:t>
            </w:r>
            <w:proofErr w:type="spellEnd"/>
            <w:r>
              <w:t xml:space="preserve">»  </w:t>
            </w:r>
          </w:p>
        </w:tc>
      </w:tr>
      <w:tr w:rsidR="005D18A9" w14:paraId="0A5AE820" w14:textId="77777777">
        <w:trPr>
          <w:trHeight w:val="79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60E6D" w14:textId="77777777" w:rsidR="005D18A9" w:rsidRDefault="00000000">
            <w:pPr>
              <w:tabs>
                <w:tab w:val="center" w:pos="2014"/>
                <w:tab w:val="right" w:pos="4114"/>
              </w:tabs>
              <w:spacing w:after="5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018460A4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C1C6A" w14:textId="77777777" w:rsidR="005D18A9" w:rsidRDefault="00000000">
            <w:pPr>
              <w:spacing w:after="0" w:line="259" w:lineRule="auto"/>
              <w:ind w:left="-2" w:right="0" w:firstLine="0"/>
              <w:jc w:val="left"/>
            </w:pPr>
            <w:r>
              <w:t xml:space="preserve"> Туризму  </w:t>
            </w:r>
          </w:p>
        </w:tc>
      </w:tr>
      <w:tr w:rsidR="005D18A9" w14:paraId="1B04A601" w14:textId="77777777">
        <w:trPr>
          <w:trHeight w:val="116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7DBDB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A3E4B" w14:textId="77777777" w:rsidR="005D18A9" w:rsidRDefault="00000000">
            <w:pPr>
              <w:spacing w:after="0" w:line="259" w:lineRule="auto"/>
              <w:ind w:left="10" w:right="802" w:firstLine="0"/>
            </w:pPr>
            <w:r>
              <w:t xml:space="preserve">Навчальні підручники, посібники, навчальнометодичні  матеріали, система електронного навчання Moodle  </w:t>
            </w:r>
          </w:p>
        </w:tc>
      </w:tr>
      <w:tr w:rsidR="005D18A9" w14:paraId="0198C52A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13747" w14:textId="77777777" w:rsidR="005D18A9" w:rsidRDefault="00000000">
            <w:pPr>
              <w:spacing w:after="0" w:line="259" w:lineRule="auto"/>
              <w:ind w:left="111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5A23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Лекції, семінари  </w:t>
            </w:r>
          </w:p>
        </w:tc>
      </w:tr>
      <w:tr w:rsidR="005D18A9" w14:paraId="69FB9D3C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08491" w14:textId="77777777" w:rsidR="005D18A9" w:rsidRDefault="00000000">
            <w:pPr>
              <w:spacing w:after="0" w:line="259" w:lineRule="auto"/>
              <w:ind w:left="111" w:right="0" w:firstLine="0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AA43D" w14:textId="77777777" w:rsidR="005D18A9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Залік  </w:t>
            </w:r>
          </w:p>
        </w:tc>
      </w:tr>
    </w:tbl>
    <w:p w14:paraId="74CC0845" w14:textId="77777777" w:rsidR="005D18A9" w:rsidRDefault="00000000">
      <w:pPr>
        <w:spacing w:after="84" w:line="259" w:lineRule="auto"/>
        <w:ind w:left="15" w:right="0" w:firstLine="0"/>
        <w:jc w:val="left"/>
      </w:pPr>
      <w:r>
        <w:t xml:space="preserve">  </w:t>
      </w:r>
    </w:p>
    <w:p w14:paraId="52663A79" w14:textId="77777777" w:rsidR="005D18A9" w:rsidRDefault="00000000">
      <w:pPr>
        <w:spacing w:after="69" w:line="259" w:lineRule="auto"/>
        <w:ind w:left="-5" w:right="0"/>
        <w:jc w:val="left"/>
      </w:pPr>
      <w:r>
        <w:rPr>
          <w:b/>
        </w:rPr>
        <w:t xml:space="preserve">Ключові  результати навчання (знання, уміння та інші компетентності): </w:t>
      </w:r>
      <w:r>
        <w:t xml:space="preserve"> </w:t>
      </w:r>
    </w:p>
    <w:p w14:paraId="36C025C7" w14:textId="642622BD" w:rsidR="005D18A9" w:rsidRDefault="00000000">
      <w:pPr>
        <w:ind w:left="0" w:right="176" w:firstLine="708"/>
      </w:pPr>
      <w:r>
        <w:t xml:space="preserve">Відповідно до освітньої програми «Туризм» вивчення дисципліни сприяє формуванню у здобувачів вищої освіти таких </w:t>
      </w:r>
      <w:r>
        <w:rPr>
          <w:b/>
          <w:i/>
        </w:rPr>
        <w:t xml:space="preserve">компетентностей: </w:t>
      </w:r>
      <w:r>
        <w:t xml:space="preserve"> </w:t>
      </w:r>
      <w:r>
        <w:rPr>
          <w:b/>
        </w:rPr>
        <w:t xml:space="preserve">Інтегральна компетентність  </w:t>
      </w:r>
    </w:p>
    <w:p w14:paraId="04760D8D" w14:textId="77777777" w:rsidR="005D18A9" w:rsidRDefault="00000000">
      <w:pPr>
        <w:ind w:left="10" w:right="0"/>
      </w:pPr>
      <w:r>
        <w:rPr>
          <w:rFonts w:ascii="Wingdings" w:eastAsia="Wingdings" w:hAnsi="Wingdings" w:cs="Wingdings"/>
        </w:rPr>
        <w:t>ü</w:t>
      </w:r>
      <w:r>
        <w:rPr>
          <w:rFonts w:ascii="Arial" w:eastAsia="Arial" w:hAnsi="Arial" w:cs="Arial"/>
        </w:rPr>
        <w:t xml:space="preserve"> </w:t>
      </w:r>
      <w:r>
        <w:t xml:space="preserve">ІК Здатність ставити та успішно розв’язувати на достатньому професійному рівні складні дослідницькі та практичні задачі, узагальнювати практику туризму, прогнозувати напрями їх розвитку, вирішувати професійні проблеми та практичні завдання у сфері туризму як в процесі навчання, так і в процесі роботи, що передбачає проведення досліджень та/або здійснення інновацій та характеризується невизначеністю умов і вимог.  </w:t>
      </w:r>
    </w:p>
    <w:p w14:paraId="3FF28DEC" w14:textId="77777777" w:rsidR="005D18A9" w:rsidRDefault="00000000">
      <w:pPr>
        <w:spacing w:after="69" w:line="259" w:lineRule="auto"/>
        <w:ind w:left="-5" w:right="0"/>
        <w:jc w:val="left"/>
      </w:pPr>
      <w:r>
        <w:rPr>
          <w:b/>
        </w:rPr>
        <w:lastRenderedPageBreak/>
        <w:t xml:space="preserve">Загальні компетентності(ЗК)  </w:t>
      </w:r>
    </w:p>
    <w:p w14:paraId="573B7D4F" w14:textId="77777777" w:rsidR="005D18A9" w:rsidRDefault="00000000">
      <w:pPr>
        <w:ind w:left="10" w:right="0"/>
      </w:pPr>
      <w:r>
        <w:t xml:space="preserve">ЗК1.  Здатність  до  організації,  планування,  прогнозування  результатів діяльності.   </w:t>
      </w:r>
    </w:p>
    <w:p w14:paraId="20433317" w14:textId="77777777" w:rsidR="005D18A9" w:rsidRDefault="00000000">
      <w:pPr>
        <w:ind w:left="10" w:right="0"/>
      </w:pPr>
      <w:r>
        <w:t xml:space="preserve">ЗК2. Здатність вести професійну діяльність у міжнародному та вітчизняному середовищі.   </w:t>
      </w:r>
    </w:p>
    <w:p w14:paraId="4D0BC8B4" w14:textId="77777777" w:rsidR="005D18A9" w:rsidRDefault="00000000">
      <w:pPr>
        <w:spacing w:after="79" w:line="259" w:lineRule="auto"/>
        <w:ind w:left="10" w:right="0"/>
      </w:pPr>
      <w:r>
        <w:t xml:space="preserve">ЗК5. Здатність оцінювати та забезпечувати якість виконуваних робіт.   </w:t>
      </w:r>
    </w:p>
    <w:p w14:paraId="581F88F1" w14:textId="77777777" w:rsidR="005D18A9" w:rsidRDefault="00000000">
      <w:pPr>
        <w:spacing w:after="69" w:line="259" w:lineRule="auto"/>
        <w:ind w:left="10" w:right="0"/>
      </w:pPr>
      <w:r>
        <w:t xml:space="preserve">ЗК 7. Здатність виявляти, ставити та вирішувати проблеми.  </w:t>
      </w:r>
    </w:p>
    <w:p w14:paraId="4CD56070" w14:textId="77777777" w:rsidR="005D18A9" w:rsidRDefault="00000000">
      <w:pPr>
        <w:spacing w:after="69" w:line="259" w:lineRule="auto"/>
        <w:ind w:left="-5" w:right="0"/>
        <w:jc w:val="left"/>
      </w:pPr>
      <w:r>
        <w:rPr>
          <w:b/>
        </w:rPr>
        <w:t xml:space="preserve">Спеціальні (фахові) компетентності (СК)  </w:t>
      </w:r>
    </w:p>
    <w:p w14:paraId="30E18F31" w14:textId="77777777" w:rsidR="005D18A9" w:rsidRDefault="00000000">
      <w:pPr>
        <w:ind w:left="10" w:right="180"/>
      </w:pPr>
      <w:r>
        <w:t xml:space="preserve">СК1. Здатність застосовувати у професійній діяльності категорійно термінологічний апарат, концепції, методи та інструментарій системи наук, що формують науковий базис туризму та рекреації.   </w:t>
      </w:r>
    </w:p>
    <w:p w14:paraId="583F10DC" w14:textId="77777777" w:rsidR="005D18A9" w:rsidRDefault="00000000">
      <w:pPr>
        <w:ind w:left="10" w:right="0"/>
      </w:pPr>
      <w:r>
        <w:t>СК2. Здатність планувати і виконувати наукові та/або прикладні дослідження у сфері туризму та рекреації.</w:t>
      </w:r>
      <w:r>
        <w:rPr>
          <w:b/>
        </w:rPr>
        <w:t xml:space="preserve"> </w:t>
      </w:r>
      <w:r>
        <w:t xml:space="preserve"> </w:t>
      </w:r>
    </w:p>
    <w:p w14:paraId="06769B65" w14:textId="77777777" w:rsidR="005D18A9" w:rsidRDefault="00000000">
      <w:pPr>
        <w:ind w:left="10" w:right="176"/>
      </w:pPr>
      <w:r>
        <w:t xml:space="preserve">СК3. Здатність до управління туристичним процесом у публічному секторі, в туристичній дестинації, туристичному підприємстві на різних ієрархічних рівнях.   </w:t>
      </w:r>
    </w:p>
    <w:p w14:paraId="0F343282" w14:textId="77777777" w:rsidR="005D18A9" w:rsidRDefault="00000000">
      <w:pPr>
        <w:ind w:left="10" w:right="172"/>
      </w:pPr>
      <w:r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 </w:t>
      </w:r>
    </w:p>
    <w:p w14:paraId="60825D45" w14:textId="77777777" w:rsidR="005D18A9" w:rsidRDefault="00000000">
      <w:pPr>
        <w:ind w:left="10" w:right="0"/>
        <w:rPr>
          <w:lang w:val="uk-UA"/>
        </w:rPr>
      </w:pPr>
      <w:r>
        <w:t xml:space="preserve">СК6. Здатність до аналізу, прогнозування, планування бізнес-процесів та геопросторового планування у сфері туризму та рекреації.  </w:t>
      </w:r>
    </w:p>
    <w:p w14:paraId="20E101AA" w14:textId="11B0A663" w:rsidR="00BA3290" w:rsidRPr="00BA3290" w:rsidRDefault="00BA3290">
      <w:pPr>
        <w:ind w:left="10" w:right="0"/>
        <w:rPr>
          <w:lang w:val="uk-UA"/>
        </w:rPr>
      </w:pPr>
      <w:r>
        <w:t>СК 7. Здатність розробляти та сприяти впровадженню регіональних програм розвитку туризму.</w:t>
      </w:r>
    </w:p>
    <w:p w14:paraId="04411B2D" w14:textId="77777777" w:rsidR="005D18A9" w:rsidRDefault="00000000">
      <w:pPr>
        <w:ind w:left="10" w:right="0"/>
      </w:pPr>
      <w:r>
        <w:t xml:space="preserve">СК8. Розуміння завдань національної та регіональної туристичної політики, механізмів регулювання туристичної діяльності.  </w:t>
      </w:r>
    </w:p>
    <w:p w14:paraId="50BC5188" w14:textId="77777777" w:rsidR="005D18A9" w:rsidRDefault="00000000">
      <w:pPr>
        <w:ind w:left="10" w:right="0"/>
      </w:pPr>
      <w:r>
        <w:t xml:space="preserve">СК9. Здатність використовувати теорію і методи інноваційно-інформаційного розвитку на різних рівнях управління.   </w:t>
      </w:r>
    </w:p>
    <w:p w14:paraId="6390B37C" w14:textId="260F9304" w:rsidR="005D18A9" w:rsidRDefault="00000000">
      <w:pPr>
        <w:ind w:left="0" w:right="176" w:firstLine="708"/>
      </w:pPr>
      <w:r>
        <w:t xml:space="preserve">Вивчення навчальної дисципліни повинно забезпечити досягнення здобувачами вищої освіти наступних програмних результатів навчання:  </w:t>
      </w:r>
    </w:p>
    <w:p w14:paraId="41427729" w14:textId="77777777" w:rsidR="005D18A9" w:rsidRDefault="00000000">
      <w:pPr>
        <w:ind w:left="10" w:right="0"/>
      </w:pPr>
      <w:r>
        <w:t xml:space="preserve">ПРН1. Спеціалізовані концептуальні знання, що включають сучасні наукові здобутки, критичне осмислення проблем у сфері туризму та рекреації і на межі галузей знань.   </w:t>
      </w:r>
    </w:p>
    <w:p w14:paraId="2DE234F1" w14:textId="77777777" w:rsidR="005D18A9" w:rsidRDefault="00000000">
      <w:pPr>
        <w:ind w:left="10" w:right="0"/>
      </w:pPr>
      <w:r>
        <w:t xml:space="preserve">ПРН3. Застосовувати сучасні цифрові технології, методи та інструменти дослідницької та інноваційної діяльності для розв’язання складних задач у сфері туризму та рекреації.   </w:t>
      </w:r>
    </w:p>
    <w:p w14:paraId="5A15BB3F" w14:textId="77777777" w:rsidR="005D18A9" w:rsidRDefault="00000000">
      <w:pPr>
        <w:ind w:left="10" w:right="0"/>
      </w:pPr>
      <w:r>
        <w:lastRenderedPageBreak/>
        <w:t xml:space="preserve">ПРН8. Управляти процесами в суб’єктах індустрії туризму та рекреації на різних ієрархічних рівнях, які є складними, непередбачуваними і потребують нових стратегічних підходів.   </w:t>
      </w:r>
    </w:p>
    <w:p w14:paraId="0EBD347C" w14:textId="77777777" w:rsidR="005D18A9" w:rsidRDefault="00000000">
      <w:pPr>
        <w:ind w:left="10" w:right="0"/>
      </w:pPr>
      <w:r>
        <w:t xml:space="preserve">ПРН10. Приймати ефективні рішення у сфері туризму та рекреації щодо розв’язання широкого кола проблем, зокрема безпеки і якості туристичного обслуговування.   </w:t>
      </w:r>
    </w:p>
    <w:p w14:paraId="288A3D91" w14:textId="02A66EE4" w:rsidR="005D18A9" w:rsidRPr="001D5AFD" w:rsidRDefault="00000000" w:rsidP="001D5AFD">
      <w:pPr>
        <w:spacing w:after="74" w:line="259" w:lineRule="auto"/>
        <w:ind w:left="10" w:right="0"/>
        <w:rPr>
          <w:lang w:val="uk-UA"/>
        </w:rPr>
      </w:pPr>
      <w:r>
        <w:t xml:space="preserve">ПРН14. Здатність здійснювати управління підприємствами індустрії туризму.   </w:t>
      </w:r>
    </w:p>
    <w:p w14:paraId="5A68BE0A" w14:textId="1D9136E1" w:rsidR="005D18A9" w:rsidRDefault="00CE64F4">
      <w:pPr>
        <w:spacing w:after="69" w:line="259" w:lineRule="auto"/>
        <w:ind w:left="-5" w:right="0"/>
        <w:jc w:val="left"/>
        <w:rPr>
          <w:lang w:val="uk-UA"/>
        </w:rPr>
      </w:pPr>
      <w:r>
        <w:rPr>
          <w:b/>
          <w:lang w:val="uk-UA"/>
        </w:rPr>
        <w:t xml:space="preserve">   </w:t>
      </w: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673801B8" w14:textId="77777777" w:rsidR="002971EE" w:rsidRDefault="002971EE" w:rsidP="002971EE">
      <w:pPr>
        <w:spacing w:after="69" w:line="360" w:lineRule="auto"/>
        <w:ind w:left="-5" w:right="0" w:firstLine="713"/>
        <w:rPr>
          <w:rFonts w:ascii="Verdana" w:hAnsi="Verdana"/>
          <w:color w:val="666666"/>
          <w:sz w:val="18"/>
          <w:szCs w:val="18"/>
          <w:shd w:val="clear" w:color="auto" w:fill="FAFAFA"/>
          <w:lang w:val="uk-UA"/>
        </w:rPr>
      </w:pPr>
      <w:r w:rsidRPr="002971EE">
        <w:rPr>
          <w:color w:val="000000" w:themeColor="text1"/>
          <w:szCs w:val="28"/>
          <w:shd w:val="clear" w:color="auto" w:fill="FAFAFA"/>
        </w:rPr>
        <w:t>Метою курсу “Стійкість екотуристичних дестинацій світу” є підготовка кваліфікованих фахівців, які розуміють та можуть ефективно впроваджувати принципи сталого розвитку в контексті екотуризму. Курс спрямований на формування комплексного підходу до розвитку туристичних об’єктів, який враховує екологічні, соціальні та економічні аспекти.</w:t>
      </w:r>
      <w:r w:rsidRPr="002971EE">
        <w:rPr>
          <w:rFonts w:ascii="Verdana" w:hAnsi="Verdana"/>
          <w:color w:val="666666"/>
          <w:sz w:val="18"/>
          <w:szCs w:val="18"/>
          <w:shd w:val="clear" w:color="auto" w:fill="FAFAFA"/>
        </w:rPr>
        <w:t xml:space="preserve"> </w:t>
      </w:r>
    </w:p>
    <w:p w14:paraId="2EE0647D" w14:textId="5E2990B3" w:rsidR="002971EE" w:rsidRPr="002971EE" w:rsidRDefault="002971EE" w:rsidP="002971EE">
      <w:pPr>
        <w:spacing w:after="69" w:line="360" w:lineRule="auto"/>
        <w:ind w:left="-5" w:right="0" w:firstLine="713"/>
        <w:rPr>
          <w:color w:val="000000" w:themeColor="text1"/>
          <w:szCs w:val="28"/>
          <w:shd w:val="clear" w:color="auto" w:fill="FAFAFA"/>
          <w:lang w:val="uk-UA"/>
        </w:rPr>
      </w:pPr>
      <w:r w:rsidRPr="002971EE">
        <w:rPr>
          <w:color w:val="000000" w:themeColor="text1"/>
          <w:szCs w:val="28"/>
          <w:shd w:val="clear" w:color="auto" w:fill="FAFAFA"/>
        </w:rPr>
        <w:t>Основні</w:t>
      </w:r>
      <w:r w:rsidRPr="002971EE">
        <w:rPr>
          <w:color w:val="000000" w:themeColor="text1"/>
          <w:szCs w:val="28"/>
          <w:shd w:val="clear" w:color="auto" w:fill="FAFAFA"/>
          <w:lang w:val="uk-UA"/>
        </w:rPr>
        <w:t xml:space="preserve"> </w:t>
      </w:r>
      <w:r w:rsidRPr="002971EE">
        <w:rPr>
          <w:color w:val="000000" w:themeColor="text1"/>
          <w:szCs w:val="28"/>
          <w:shd w:val="clear" w:color="auto" w:fill="FAFAFA"/>
        </w:rPr>
        <w:t>цілі курсу:</w:t>
      </w:r>
      <w:r w:rsidRPr="002971EE">
        <w:rPr>
          <w:color w:val="000000" w:themeColor="text1"/>
          <w:szCs w:val="28"/>
          <w:shd w:val="clear" w:color="auto" w:fill="FAFAFA"/>
        </w:rPr>
        <w:t xml:space="preserve"> </w:t>
      </w:r>
      <w:r w:rsidRPr="002971EE">
        <w:rPr>
          <w:color w:val="000000" w:themeColor="text1"/>
          <w:szCs w:val="28"/>
          <w:shd w:val="clear" w:color="auto" w:fill="FAFAFA"/>
        </w:rPr>
        <w:t>1. Розуміння екотуризму. Надати учасникам глибоке розуміння сутності екотуризму, його цінності та потенціалу для сталого розвитку.</w:t>
      </w:r>
      <w:r w:rsidRPr="002971EE">
        <w:rPr>
          <w:color w:val="000000" w:themeColor="text1"/>
          <w:szCs w:val="28"/>
        </w:rPr>
        <w:br/>
      </w:r>
      <w:r w:rsidRPr="002971EE">
        <w:rPr>
          <w:color w:val="000000" w:themeColor="text1"/>
          <w:szCs w:val="28"/>
          <w:shd w:val="clear" w:color="auto" w:fill="FAFAFA"/>
        </w:rPr>
        <w:t>2. Аналіз тенденцій. Вивчення сучасних тенденцій у галузі екотуризму та їх вплив на світові дестинації.3. Створення стійких проектів: Навчити студентів розробляти та реалізовувати екотуристичні проекти, що враховують принципи сталого розвитку</w:t>
      </w:r>
      <w:r w:rsidRPr="002971EE">
        <w:rPr>
          <w:color w:val="666666"/>
          <w:szCs w:val="28"/>
          <w:shd w:val="clear" w:color="auto" w:fill="FAFAFA"/>
        </w:rPr>
        <w:t>.</w:t>
      </w:r>
      <w:r w:rsidRPr="002971EE">
        <w:rPr>
          <w:color w:val="666666"/>
          <w:szCs w:val="28"/>
          <w:shd w:val="clear" w:color="auto" w:fill="FAFAFA"/>
        </w:rPr>
        <w:t xml:space="preserve"> </w:t>
      </w:r>
      <w:r w:rsidRPr="002971EE">
        <w:rPr>
          <w:color w:val="666666"/>
          <w:szCs w:val="28"/>
          <w:shd w:val="clear" w:color="auto" w:fill="FAFAFA"/>
        </w:rPr>
        <w:t>4</w:t>
      </w:r>
      <w:r w:rsidRPr="002971EE">
        <w:rPr>
          <w:color w:val="000000" w:themeColor="text1"/>
          <w:szCs w:val="28"/>
          <w:shd w:val="clear" w:color="auto" w:fill="FAFAFA"/>
        </w:rPr>
        <w:t>. Взаємодія з спільнотами. Розгляд аспектів соціальної відповідальності та взаємодії з місцевими спільнотами для підтримки їх розвитку.5. Оцінка та моніторинг. Навчити інструментам та методам оцінки стійкості екотуристичних дестинацій і впровадження систем моніторингу.</w:t>
      </w:r>
      <w:r w:rsidRPr="002971EE">
        <w:rPr>
          <w:color w:val="000000" w:themeColor="text1"/>
          <w:szCs w:val="28"/>
        </w:rPr>
        <w:br/>
      </w:r>
      <w:r w:rsidRPr="002971EE">
        <w:rPr>
          <w:color w:val="000000" w:themeColor="text1"/>
          <w:szCs w:val="28"/>
          <w:shd w:val="clear" w:color="auto" w:fill="FAFAFA"/>
        </w:rPr>
        <w:t>6. Створення стратегій. Розробка стратегій, спрямованих на забезпечення екологічної стійкості та економічної вигоди для всіх зацікавлених сторін.</w:t>
      </w:r>
      <w:r w:rsidRPr="002971EE">
        <w:rPr>
          <w:color w:val="000000" w:themeColor="text1"/>
          <w:szCs w:val="28"/>
        </w:rPr>
        <w:br/>
      </w:r>
      <w:r w:rsidRPr="002971EE">
        <w:rPr>
          <w:color w:val="000000" w:themeColor="text1"/>
          <w:szCs w:val="28"/>
          <w:shd w:val="clear" w:color="auto" w:fill="FAFAFA"/>
        </w:rPr>
        <w:t>7. Глобальна підготовка. Підготовка фахівців, здатних працювати в міжнародному контексті та сприяти розвитку світового ринку екотуризму.</w:t>
      </w:r>
      <w:r w:rsidRPr="002971EE">
        <w:rPr>
          <w:color w:val="000000" w:themeColor="text1"/>
          <w:szCs w:val="28"/>
        </w:rPr>
        <w:br/>
      </w:r>
      <w:r w:rsidRPr="002971EE">
        <w:rPr>
          <w:color w:val="000000" w:themeColor="text1"/>
          <w:szCs w:val="28"/>
          <w:shd w:val="clear" w:color="auto" w:fill="FAFAFA"/>
        </w:rPr>
        <w:t>Ці цілі спрямовані на формування компетентних професіоналів, здатних активно впливати на сталість екотуристичних дестинацій у світі.</w:t>
      </w:r>
    </w:p>
    <w:p w14:paraId="619C8DBF" w14:textId="77777777" w:rsidR="002971EE" w:rsidRPr="002971EE" w:rsidRDefault="002971EE" w:rsidP="002971EE">
      <w:pPr>
        <w:spacing w:after="69" w:line="259" w:lineRule="auto"/>
        <w:ind w:left="-5" w:right="0"/>
        <w:jc w:val="left"/>
        <w:rPr>
          <w:lang w:val="uk-UA"/>
        </w:rPr>
      </w:pPr>
    </w:p>
    <w:p w14:paraId="262132A0" w14:textId="50991207" w:rsidR="002971EE" w:rsidRPr="002971EE" w:rsidRDefault="002971EE" w:rsidP="002971EE">
      <w:pPr>
        <w:spacing w:after="69" w:line="360" w:lineRule="auto"/>
        <w:ind w:left="2267" w:right="0" w:firstLine="0"/>
        <w:rPr>
          <w:color w:val="000000" w:themeColor="text1"/>
          <w:szCs w:val="28"/>
          <w:lang w:val="uk-UA"/>
        </w:rPr>
      </w:pPr>
      <w:r w:rsidRPr="002971EE">
        <w:rPr>
          <w:rFonts w:ascii="Verdana" w:hAnsi="Verdana"/>
          <w:color w:val="666666"/>
          <w:sz w:val="18"/>
          <w:szCs w:val="18"/>
        </w:rPr>
        <w:br/>
      </w:r>
    </w:p>
    <w:p w14:paraId="36FE2CF6" w14:textId="77777777" w:rsidR="002971EE" w:rsidRDefault="002971EE">
      <w:pPr>
        <w:spacing w:after="69" w:line="259" w:lineRule="auto"/>
        <w:ind w:left="-5" w:right="0"/>
        <w:jc w:val="left"/>
        <w:rPr>
          <w:lang w:val="uk-UA"/>
        </w:rPr>
      </w:pPr>
    </w:p>
    <w:p w14:paraId="1F43A564" w14:textId="1703C7C9" w:rsidR="002971EE" w:rsidRPr="00ED7D1F" w:rsidRDefault="002971EE" w:rsidP="002971EE">
      <w:pPr>
        <w:rPr>
          <w:szCs w:val="28"/>
        </w:rPr>
      </w:pPr>
      <w:r w:rsidRPr="002971EE">
        <w:rPr>
          <w:rFonts w:ascii="Verdana" w:hAnsi="Verdana"/>
          <w:color w:val="666666"/>
          <w:sz w:val="18"/>
          <w:szCs w:val="18"/>
        </w:rPr>
        <w:lastRenderedPageBreak/>
        <w:br/>
      </w:r>
    </w:p>
    <w:p w14:paraId="4062C3A1" w14:textId="3E87B893" w:rsidR="00CE64F4" w:rsidRPr="002971EE" w:rsidRDefault="00CE64F4" w:rsidP="00CE64F4">
      <w:pPr>
        <w:spacing w:after="0" w:line="259" w:lineRule="auto"/>
        <w:ind w:left="15" w:right="0" w:firstLine="0"/>
      </w:pPr>
    </w:p>
    <w:sectPr w:rsidR="00CE64F4" w:rsidRPr="002971EE">
      <w:pgSz w:w="11904" w:h="16838"/>
      <w:pgMar w:top="918" w:right="845" w:bottom="1097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8569E9"/>
    <w:multiLevelType w:val="hybridMultilevel"/>
    <w:tmpl w:val="C308BA7C"/>
    <w:lvl w:ilvl="0" w:tplc="D8FE034A">
      <w:start w:val="1"/>
      <w:numFmt w:val="bullet"/>
      <w:lvlText w:val="-"/>
      <w:lvlJc w:val="left"/>
      <w:pPr>
        <w:ind w:left="708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702162">
      <w:start w:val="1"/>
      <w:numFmt w:val="bullet"/>
      <w:lvlText w:val="o"/>
      <w:lvlJc w:val="left"/>
      <w:pPr>
        <w:ind w:left="109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BCC7C0">
      <w:start w:val="1"/>
      <w:numFmt w:val="bullet"/>
      <w:lvlText w:val="▪"/>
      <w:lvlJc w:val="left"/>
      <w:pPr>
        <w:ind w:left="181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F46B34">
      <w:start w:val="1"/>
      <w:numFmt w:val="bullet"/>
      <w:lvlText w:val="•"/>
      <w:lvlJc w:val="left"/>
      <w:pPr>
        <w:ind w:left="253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14808A8">
      <w:start w:val="1"/>
      <w:numFmt w:val="bullet"/>
      <w:lvlText w:val="o"/>
      <w:lvlJc w:val="left"/>
      <w:pPr>
        <w:ind w:left="325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8342536">
      <w:start w:val="1"/>
      <w:numFmt w:val="bullet"/>
      <w:lvlText w:val="▪"/>
      <w:lvlJc w:val="left"/>
      <w:pPr>
        <w:ind w:left="397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0CE9986">
      <w:start w:val="1"/>
      <w:numFmt w:val="bullet"/>
      <w:lvlText w:val="•"/>
      <w:lvlJc w:val="left"/>
      <w:pPr>
        <w:ind w:left="469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B6FDDA">
      <w:start w:val="1"/>
      <w:numFmt w:val="bullet"/>
      <w:lvlText w:val="o"/>
      <w:lvlJc w:val="left"/>
      <w:pPr>
        <w:ind w:left="541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587608">
      <w:start w:val="1"/>
      <w:numFmt w:val="bullet"/>
      <w:lvlText w:val="▪"/>
      <w:lvlJc w:val="left"/>
      <w:pPr>
        <w:ind w:left="6135"/>
      </w:pPr>
      <w:rPr>
        <w:rFonts w:ascii="Sylfaen" w:eastAsia="Sylfaen" w:hAnsi="Sylfaen" w:cs="Sylfae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5392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8A9"/>
    <w:rsid w:val="00055F17"/>
    <w:rsid w:val="001D5AFD"/>
    <w:rsid w:val="002116DB"/>
    <w:rsid w:val="002971EE"/>
    <w:rsid w:val="002D7EC4"/>
    <w:rsid w:val="00491E7C"/>
    <w:rsid w:val="004E055F"/>
    <w:rsid w:val="005415DE"/>
    <w:rsid w:val="00541C43"/>
    <w:rsid w:val="005D18A9"/>
    <w:rsid w:val="00BA3290"/>
    <w:rsid w:val="00CC7956"/>
    <w:rsid w:val="00CE64F4"/>
    <w:rsid w:val="00D22654"/>
    <w:rsid w:val="00F66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961D19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3" w:line="315" w:lineRule="auto"/>
      <w:ind w:left="2277" w:right="316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612</Words>
  <Characters>4784</Characters>
  <Application>Microsoft Office Word</Application>
  <DocSecurity>0</DocSecurity>
  <Lines>119</Lines>
  <Paragraphs>67</Paragraphs>
  <ScaleCrop>false</ScaleCrop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13</cp:revision>
  <dcterms:created xsi:type="dcterms:W3CDTF">2025-01-20T15:39:00Z</dcterms:created>
  <dcterms:modified xsi:type="dcterms:W3CDTF">2026-01-25T13:48:00Z</dcterms:modified>
</cp:coreProperties>
</file>