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3B" w:rsidRDefault="00614A3B" w:rsidP="000F33A8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A3B" w:rsidRDefault="00614A3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1450" cy="8974986"/>
            <wp:effectExtent l="19050" t="0" r="0" b="0"/>
            <wp:docPr id="2" name="Рисунок 2" descr="D:\Мои документы\Робочі програми\Робочі програми 2025-26 н.р\Економічний ф-т\D3 ІМПС англ.1 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Економічний ф-т\D3 ІМПС англ.1 ст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614A3B" w:rsidRDefault="00614A3B" w:rsidP="000F33A8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A3B" w:rsidRDefault="00614A3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1450" cy="8974986"/>
            <wp:effectExtent l="19050" t="0" r="0" b="0"/>
            <wp:docPr id="1" name="Рисунок 1" descr="D:\Мои документы\Робочі програми\Робочі програми 2025-26 н.р\Економічний ф-т\D3 ІМПС англ.2 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Економічний ф-т\D3 ІМПС англ.2 сто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377F55" w:rsidRPr="002D5EBF" w:rsidRDefault="00377F55" w:rsidP="00671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Default="00F00C37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7022" w:rsidRPr="002D5EBF" w:rsidRDefault="005E7022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A91525" w:rsidRDefault="00F00C37" w:rsidP="00F00C37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1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ОПИС НАВЧАЛЬНОЇ ДИСЦИПЛІНИ </w:t>
      </w:r>
    </w:p>
    <w:p w:rsidR="00F00C37" w:rsidRPr="00A91525" w:rsidRDefault="00F00C37" w:rsidP="00F00C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A91525" w:rsidRDefault="00F00C37" w:rsidP="00F00C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2552"/>
        <w:gridCol w:w="141"/>
        <w:gridCol w:w="2694"/>
      </w:tblGrid>
      <w:tr w:rsidR="00671E81" w:rsidRPr="00A91525" w:rsidTr="00AA7DC3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715" w:right="2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671E81" w:rsidRPr="00A91525" w:rsidTr="00AA7DC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671E81" w:rsidRPr="00A91525" w:rsidTr="00AA7DC3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671E81" w:rsidRPr="00A91525" w:rsidTr="00AA7DC3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 –  90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8A667B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671E81" w:rsidRPr="00A91525" w:rsidTr="00AA7DC3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модулів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2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671E81" w:rsidRPr="00A91525" w:rsidTr="00AA7DC3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right="9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 форми навчання: 2</w:t>
            </w:r>
          </w:p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D56BE4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1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F43233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1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671E81" w:rsidRPr="00A91525" w:rsidTr="00AA7DC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671E81" w:rsidRPr="00A91525" w:rsidTr="00AA7DC3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7E46AB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1E81" w:rsidRPr="00A91525" w:rsidTr="00AA7DC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(семінарські): </w:t>
            </w:r>
          </w:p>
        </w:tc>
      </w:tr>
      <w:tr w:rsidR="00671E81" w:rsidRPr="00A91525" w:rsidTr="00AA7DC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1E81" w:rsidRPr="00A91525" w:rsidTr="00AA7DC3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 контролю:</w:t>
            </w:r>
          </w:p>
          <w:p w:rsidR="00671E81" w:rsidRPr="00A91525" w:rsidRDefault="00064F1B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671E81" w:rsidRPr="00A91525" w:rsidTr="00AA7DC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E4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71E81" w:rsidRPr="00A91525" w:rsidTr="00AA7DC3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671E81" w:rsidRPr="00A91525" w:rsidTr="00AA7DC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81" w:rsidRPr="00A91525" w:rsidRDefault="00671E81" w:rsidP="00AA7D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81" w:rsidRPr="00A91525" w:rsidRDefault="00671E81" w:rsidP="00AA7DC3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A1778F" w:rsidRDefault="00A1778F" w:rsidP="00671E81">
      <w:pPr>
        <w:rPr>
          <w:lang w:val="uk-UA"/>
        </w:rPr>
      </w:pPr>
    </w:p>
    <w:p w:rsidR="00A1778F" w:rsidRDefault="00A1778F" w:rsidP="00671E81">
      <w:pPr>
        <w:rPr>
          <w:lang w:val="uk-UA"/>
        </w:rPr>
      </w:pPr>
    </w:p>
    <w:p w:rsidR="00A1778F" w:rsidRDefault="00A1778F" w:rsidP="00671E81">
      <w:pPr>
        <w:rPr>
          <w:lang w:val="uk-UA"/>
        </w:rPr>
      </w:pPr>
    </w:p>
    <w:p w:rsidR="00A1778F" w:rsidRDefault="00A1778F" w:rsidP="00671E81">
      <w:pPr>
        <w:rPr>
          <w:lang w:val="uk-UA"/>
        </w:rPr>
      </w:pPr>
    </w:p>
    <w:p w:rsidR="00671E81" w:rsidRDefault="00671E81" w:rsidP="00671E81">
      <w:pPr>
        <w:rPr>
          <w:lang w:val="uk-UA"/>
        </w:rPr>
      </w:pPr>
    </w:p>
    <w:p w:rsidR="00671E81" w:rsidRPr="00660763" w:rsidRDefault="00671E81" w:rsidP="00671E81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НАВЧАЛЬНОЇ ДИСЦИПЛІНИ </w:t>
      </w:r>
    </w:p>
    <w:p w:rsidR="00671E81" w:rsidRPr="00660763" w:rsidRDefault="00671E81" w:rsidP="00671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F2053" w:rsidRPr="00660763" w:rsidRDefault="002F2053" w:rsidP="002F2053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60763">
        <w:rPr>
          <w:b/>
          <w:color w:val="000000"/>
        </w:rPr>
        <w:t>Мет</w:t>
      </w:r>
      <w:r>
        <w:rPr>
          <w:b/>
          <w:color w:val="000000"/>
        </w:rPr>
        <w:t>ою</w:t>
      </w:r>
      <w:r w:rsidRPr="00660763">
        <w:rPr>
          <w:color w:val="000000"/>
        </w:rPr>
        <w:t xml:space="preserve"> вивчення навчальної дисципліни </w:t>
      </w:r>
      <w:r w:rsidRPr="00660763">
        <w:rPr>
          <w:b/>
          <w:color w:val="000000"/>
        </w:rPr>
        <w:t>«Іноземна</w:t>
      </w:r>
      <w:r>
        <w:rPr>
          <w:b/>
          <w:color w:val="000000"/>
        </w:rPr>
        <w:t xml:space="preserve"> </w:t>
      </w:r>
      <w:r w:rsidRPr="00660763">
        <w:rPr>
          <w:b/>
          <w:color w:val="000000"/>
        </w:rPr>
        <w:t xml:space="preserve">мова </w:t>
      </w:r>
      <w:r>
        <w:rPr>
          <w:b/>
          <w:color w:val="000000"/>
        </w:rPr>
        <w:t>за професійним спілкуванням</w:t>
      </w:r>
      <w:r w:rsidRPr="00660763">
        <w:rPr>
          <w:b/>
          <w:color w:val="000000"/>
        </w:rPr>
        <w:t>»</w:t>
      </w:r>
      <w:r w:rsidRPr="00660763">
        <w:rPr>
          <w:color w:val="000000"/>
        </w:rPr>
        <w:t xml:space="preserve"> </w:t>
      </w:r>
      <w:r w:rsidRPr="00F80CA9">
        <w:rPr>
          <w:color w:val="000000"/>
        </w:rPr>
        <w:t>є формування у студентів іншомовної ком</w:t>
      </w:r>
      <w:r>
        <w:rPr>
          <w:color w:val="000000"/>
        </w:rPr>
        <w:t>унікативної компетенції у сфері</w:t>
      </w:r>
      <w:r w:rsidRPr="00F80CA9">
        <w:rPr>
          <w:color w:val="000000"/>
        </w:rPr>
        <w:t xml:space="preserve"> професійного спілкування в усній і письмовій формах у процесі навчання, виховання, освіти і розвитку особистості студента</w:t>
      </w:r>
      <w:r>
        <w:rPr>
          <w:color w:val="000000"/>
        </w:rPr>
        <w:t xml:space="preserve">. Вона </w:t>
      </w:r>
      <w:r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</w:t>
      </w:r>
      <w:r w:rsidRPr="00660763">
        <w:rPr>
          <w:color w:val="000000"/>
        </w:rPr>
        <w:t xml:space="preserve"> </w:t>
      </w:r>
    </w:p>
    <w:p w:rsidR="00F00C37" w:rsidRPr="0047499C" w:rsidRDefault="00F00C37" w:rsidP="00D356E9">
      <w:pPr>
        <w:spacing w:after="0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794" w:type="dxa"/>
        <w:tblInd w:w="0" w:type="dxa"/>
        <w:tblCellMar>
          <w:top w:w="54" w:type="dxa"/>
        </w:tblCellMar>
        <w:tblLook w:val="04A0"/>
      </w:tblPr>
      <w:tblGrid>
        <w:gridCol w:w="9794"/>
      </w:tblGrid>
      <w:tr w:rsidR="00F00C37" w:rsidRPr="00EC7813" w:rsidTr="00966369">
        <w:trPr>
          <w:trHeight w:val="342"/>
        </w:trPr>
        <w:tc>
          <w:tcPr>
            <w:tcW w:w="9794" w:type="dxa"/>
          </w:tcPr>
          <w:p w:rsidR="00F00C37" w:rsidRDefault="00F00C37" w:rsidP="00D356E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освітньої програми </w:t>
            </w:r>
            <w:r w:rsidRPr="003448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5D7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Логістика</w:t>
            </w:r>
            <w:r w:rsidRPr="003448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»,</w:t>
            </w:r>
            <w:r w:rsidR="005D6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68B2" w:rsidRPr="005D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="005D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вчення дисципліни сприяє формуванню у </w:t>
            </w:r>
            <w:r w:rsidR="005D68B2"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вищої освіти таких </w:t>
            </w:r>
            <w:r w:rsidR="005D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r w:rsidR="005D68B2"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483C46" w:rsidRDefault="00483C46" w:rsidP="00D356E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6472" w:rsidRDefault="00483C46" w:rsidP="002C19DC">
            <w:pPr>
              <w:spacing w:before="120" w:after="0"/>
              <w:ind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  <w:p w:rsidR="002C19DC" w:rsidRDefault="002C19DC" w:rsidP="002C19DC">
            <w:pPr>
              <w:spacing w:before="120" w:after="0"/>
              <w:ind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F6472" w:rsidRPr="00470498" w:rsidRDefault="00EF6472" w:rsidP="00EF6472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ЗК2.</w:t>
            </w:r>
            <w:r w:rsidR="00650F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EF6472" w:rsidRPr="00470498" w:rsidRDefault="00EF6472" w:rsidP="00EF6472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ЗК4.</w:t>
            </w:r>
            <w:r w:rsidR="00650F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з представниками інших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професійних груп різного рівня (з експертами з інших галузей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знань/видів економічної діяльності).</w:t>
            </w:r>
          </w:p>
          <w:p w:rsidR="00EF6472" w:rsidRDefault="00EF6472" w:rsidP="00EF6472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ЗК5.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працювати в команді.</w:t>
            </w:r>
          </w:p>
          <w:p w:rsidR="00483C46" w:rsidRDefault="00483C46" w:rsidP="00650F9B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E5" w:rsidRDefault="00483C46" w:rsidP="00BD4909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 КОМПЕТЕНТНОСТІ (С</w:t>
            </w: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К)</w:t>
            </w:r>
          </w:p>
          <w:p w:rsidR="00650F9B" w:rsidRDefault="00650F9B" w:rsidP="00650F9B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D3B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D3B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до професійної комунікації в сфері економіки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D3B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іноземною мовою.</w:t>
            </w:r>
          </w:p>
          <w:p w:rsidR="00650F9B" w:rsidRDefault="00650F9B" w:rsidP="00650F9B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3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формулювати професійні задачі в сфері економіки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розв’язувати їх, обираючи належні напрями і відповідні методи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їх розв’язання, беручи до уваги наявні ресурси.</w:t>
            </w:r>
          </w:p>
          <w:p w:rsidR="00650F9B" w:rsidRDefault="00650F9B" w:rsidP="00650F9B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029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29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застосовувати науковий підхід до формування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029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ефективних проектів у соціально-економічній сфері.</w:t>
            </w:r>
          </w:p>
          <w:p w:rsidR="00612AE5" w:rsidRPr="00612AE5" w:rsidRDefault="00612AE5" w:rsidP="00650F9B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00C37" w:rsidRPr="001E38B6" w:rsidRDefault="00F00C37" w:rsidP="00D356E9">
      <w:pPr>
        <w:spacing w:after="0"/>
        <w:ind w:left="-17" w:right="4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E38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ДЛЯ ВИВЧЕННЯ НАВЧАЛЬНОЇ ДИСЦИПЛІНИ </w:t>
      </w:r>
    </w:p>
    <w:p w:rsidR="00483C46" w:rsidRDefault="00483C46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268E9">
        <w:rPr>
          <w:rFonts w:ascii="Times New Roman" w:hAnsi="Times New Roman"/>
          <w:sz w:val="24"/>
          <w:szCs w:val="24"/>
          <w:lang w:val="uk-UA"/>
        </w:rPr>
        <w:t xml:space="preserve">Передумовами вивчення навчальної дисципліни </w:t>
      </w:r>
      <w:r w:rsidRPr="003A2E78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lang w:val="uk-UA"/>
        </w:rPr>
        <w:t>Іноземна</w:t>
      </w:r>
      <w:r w:rsidRPr="003A2E78">
        <w:rPr>
          <w:rFonts w:ascii="Times New Roman" w:hAnsi="Times New Roman"/>
          <w:b/>
          <w:sz w:val="24"/>
          <w:lang w:val="uk-UA"/>
        </w:rPr>
        <w:t xml:space="preserve"> мова</w:t>
      </w:r>
      <w:r>
        <w:rPr>
          <w:rFonts w:ascii="Times New Roman" w:hAnsi="Times New Roman"/>
          <w:b/>
          <w:sz w:val="24"/>
          <w:lang w:val="uk-UA"/>
        </w:rPr>
        <w:t xml:space="preserve"> за </w:t>
      </w:r>
      <w:r w:rsidRPr="003A2E78">
        <w:rPr>
          <w:rFonts w:ascii="Times New Roman" w:hAnsi="Times New Roman"/>
          <w:b/>
          <w:sz w:val="24"/>
          <w:lang w:val="uk-UA"/>
        </w:rPr>
        <w:t>професійн</w:t>
      </w:r>
      <w:r>
        <w:rPr>
          <w:rFonts w:ascii="Times New Roman" w:hAnsi="Times New Roman"/>
          <w:b/>
          <w:sz w:val="24"/>
          <w:lang w:val="uk-UA"/>
        </w:rPr>
        <w:t>им</w:t>
      </w:r>
      <w:r w:rsidRPr="003A2E78">
        <w:rPr>
          <w:rFonts w:ascii="Times New Roman" w:hAnsi="Times New Roman"/>
          <w:b/>
          <w:sz w:val="24"/>
          <w:lang w:val="uk-UA"/>
        </w:rPr>
        <w:t xml:space="preserve"> спрямування</w:t>
      </w:r>
      <w:r>
        <w:rPr>
          <w:rFonts w:ascii="Times New Roman" w:hAnsi="Times New Roman"/>
          <w:b/>
          <w:sz w:val="24"/>
          <w:lang w:val="uk-UA"/>
        </w:rPr>
        <w:t>м</w:t>
      </w:r>
      <w:r w:rsidRPr="003A2E78">
        <w:rPr>
          <w:rFonts w:ascii="Times New Roman" w:hAnsi="Times New Roman"/>
          <w:sz w:val="24"/>
          <w:szCs w:val="24"/>
          <w:lang w:val="uk-UA"/>
        </w:rPr>
        <w:t>»</w:t>
      </w:r>
      <w:r w:rsidRPr="004268E9">
        <w:rPr>
          <w:rFonts w:ascii="Times New Roman" w:hAnsi="Times New Roman"/>
          <w:sz w:val="24"/>
          <w:szCs w:val="24"/>
          <w:lang w:val="uk-UA"/>
        </w:rPr>
        <w:t xml:space="preserve"> є опанування таких навчальних дисциплін (НД) освітньої програми (ОП):</w:t>
      </w:r>
    </w:p>
    <w:p w:rsidR="00483C46" w:rsidRDefault="008F7B8C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070">
        <w:rPr>
          <w:rFonts w:ascii="Times New Roman" w:hAnsi="Times New Roman"/>
          <w:b/>
          <w:bCs/>
          <w:sz w:val="24"/>
          <w:szCs w:val="24"/>
          <w:lang w:val="uk-UA"/>
        </w:rPr>
        <w:t>ОК</w:t>
      </w:r>
      <w:r w:rsidR="00942070" w:rsidRPr="00942070">
        <w:rPr>
          <w:rFonts w:ascii="Times New Roman" w:hAnsi="Times New Roman"/>
          <w:b/>
          <w:bCs/>
          <w:sz w:val="24"/>
          <w:szCs w:val="24"/>
          <w:lang w:val="uk-UA"/>
        </w:rPr>
        <w:t xml:space="preserve"> 1.2.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3C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2070" w:rsidRPr="00942070">
        <w:rPr>
          <w:rFonts w:ascii="Times New Roman" w:hAnsi="Times New Roman"/>
          <w:sz w:val="24"/>
          <w:szCs w:val="24"/>
          <w:lang w:val="uk-UA"/>
        </w:rPr>
        <w:t>Інноваційний розвиток економіки</w:t>
      </w:r>
    </w:p>
    <w:p w:rsidR="00592DE2" w:rsidRDefault="00592DE2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ОК 1.4.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92DE2">
        <w:rPr>
          <w:rFonts w:ascii="Times New Roman" w:hAnsi="Times New Roman"/>
          <w:sz w:val="24"/>
          <w:szCs w:val="24"/>
          <w:lang w:val="uk-UA"/>
        </w:rPr>
        <w:t>Конкурентоспроможність підприємства</w:t>
      </w:r>
    </w:p>
    <w:p w:rsidR="00F0733E" w:rsidRDefault="00F0733E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ОК 1.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0733E">
        <w:rPr>
          <w:rFonts w:ascii="Times New Roman" w:hAnsi="Times New Roman"/>
          <w:sz w:val="24"/>
          <w:szCs w:val="24"/>
          <w:lang w:val="uk-UA"/>
        </w:rPr>
        <w:t>Управління логістичними проектами</w:t>
      </w:r>
    </w:p>
    <w:p w:rsidR="00F0733E" w:rsidRDefault="00F0733E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0733E">
        <w:rPr>
          <w:rFonts w:ascii="Times New Roman" w:hAnsi="Times New Roman"/>
          <w:b/>
          <w:bCs/>
          <w:sz w:val="24"/>
          <w:szCs w:val="24"/>
          <w:lang w:val="uk-UA"/>
        </w:rPr>
        <w:t>ОК 1.8.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733E">
        <w:rPr>
          <w:rFonts w:ascii="Times New Roman" w:hAnsi="Times New Roman"/>
          <w:sz w:val="24"/>
          <w:szCs w:val="24"/>
          <w:lang w:val="uk-UA"/>
        </w:rPr>
        <w:t>Сучасні тренди глобальної та національної економіки</w:t>
      </w:r>
    </w:p>
    <w:p w:rsidR="00A7554A" w:rsidRDefault="00A7554A" w:rsidP="00D356E9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7554A">
        <w:rPr>
          <w:rFonts w:ascii="Times New Roman" w:hAnsi="Times New Roman"/>
          <w:b/>
          <w:bCs/>
          <w:sz w:val="24"/>
          <w:szCs w:val="24"/>
          <w:lang w:val="uk-UA"/>
        </w:rPr>
        <w:t>ОК 1.10.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54A">
        <w:rPr>
          <w:rFonts w:ascii="Times New Roman" w:hAnsi="Times New Roman"/>
          <w:sz w:val="24"/>
          <w:szCs w:val="24"/>
          <w:lang w:val="uk-UA"/>
        </w:rPr>
        <w:t>Методологія наукових досліджень в економіці</w:t>
      </w:r>
    </w:p>
    <w:p w:rsidR="00F00C37" w:rsidRDefault="00F00C37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4BF" w:rsidRPr="00660763" w:rsidRDefault="004774BF" w:rsidP="009D6C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660763" w:rsidRDefault="00F00C37" w:rsidP="00D356E9">
      <w:pPr>
        <w:numPr>
          <w:ilvl w:val="0"/>
          <w:numId w:val="1"/>
        </w:numPr>
        <w:spacing w:after="0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ОЧІКУВАНІ РЕЗУЛЬТАТИ НАВЧАННЯ </w:t>
      </w:r>
    </w:p>
    <w:p w:rsidR="00F00C37" w:rsidRPr="00660763" w:rsidRDefault="00F00C37" w:rsidP="00D356E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Default="00F00C37" w:rsidP="00D356E9">
      <w:pPr>
        <w:spacing w:after="0"/>
        <w:ind w:left="28"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sz w:val="24"/>
          <w:szCs w:val="24"/>
          <w:lang w:val="uk-UA"/>
        </w:rPr>
        <w:t>Відповідно до освітньої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D7E30">
        <w:rPr>
          <w:rFonts w:ascii="Times New Roman" w:hAnsi="Times New Roman" w:cs="Times New Roman"/>
          <w:b/>
          <w:sz w:val="24"/>
          <w:szCs w:val="24"/>
          <w:lang w:val="uk-UA"/>
        </w:rPr>
        <w:t>Логістика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</w:t>
      </w:r>
      <w:r w:rsidR="0004405A"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="0004405A"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 w:rsidR="00C84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="0004405A"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1C1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повинно забезпечити досягнення здобувачами вищої освіти таких програмних результатів навчання (ПРН): </w:t>
      </w:r>
    </w:p>
    <w:p w:rsidR="0007240C" w:rsidRPr="00660763" w:rsidRDefault="0007240C" w:rsidP="00F00C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926" w:type="dxa"/>
        <w:tblInd w:w="113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207F13" w:rsidRPr="00A36513" w:rsidTr="000D657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13" w:rsidRPr="00A36513" w:rsidRDefault="00207F13" w:rsidP="00E7416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13" w:rsidRPr="00A36513" w:rsidRDefault="00207F13" w:rsidP="00E74164">
            <w:pPr>
              <w:ind w:left="31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207F13" w:rsidRPr="00A36513" w:rsidTr="000D6573">
        <w:trPr>
          <w:trHeight w:val="23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13" w:rsidRPr="0090013B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Формулювати, аналізувати та синтезувати рішення науково-практичних проблем.</w:t>
            </w:r>
          </w:p>
          <w:p w:rsidR="00207F13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Вільно спілкуватися з професійних та наукових питань державною та іноземною</w:t>
            </w:r>
            <w:r w:rsidRPr="009D6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мовами усно і письмово.</w:t>
            </w:r>
          </w:p>
          <w:p w:rsidR="00207F13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Default="00207F13" w:rsidP="00E741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Дотримуватися принципів академічної доброчесності.</w:t>
            </w:r>
          </w:p>
          <w:p w:rsidR="00207F13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Оцінювати результати власної роботи, демонструвати лідерські навички та уміння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управляти персоналом і працювати в команді.</w:t>
            </w:r>
          </w:p>
          <w:p w:rsidR="00207F13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Pr="007236F7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Приймати ефективні рішення за невизначених умов і вимог, що потребують</w:t>
            </w:r>
          </w:p>
          <w:p w:rsidR="00207F13" w:rsidRPr="002714BD" w:rsidRDefault="00207F13" w:rsidP="00E741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застосування нових підходів, методів та інструментарію соціально-економічних досліджень.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13" w:rsidRPr="00B66E26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Pr="009D6C38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Pr="002E323B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Pr="00E04E94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207F13" w:rsidRPr="00A365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7F13" w:rsidRPr="00A36513" w:rsidRDefault="00207F13" w:rsidP="00E7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9</w:t>
            </w:r>
          </w:p>
        </w:tc>
      </w:tr>
    </w:tbl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79CF" w:rsidRDefault="002B79CF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CE3B02">
      <w:p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980" w:rsidRDefault="00106980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Default="00F00C37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="00821BD7"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="00821BD7"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 w:rsidR="00C84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="00821BD7"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14F03" w:rsidRDefault="00114F03" w:rsidP="00F00C37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1"/>
        <w:tblW w:w="9926" w:type="dxa"/>
        <w:jc w:val="center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114F03" w:rsidRPr="00114F03" w:rsidTr="00536E3B">
        <w:trPr>
          <w:trHeight w:val="286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F03" w:rsidRPr="00114F03" w:rsidRDefault="00114F03" w:rsidP="0011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Шифр ПРН </w:t>
            </w:r>
          </w:p>
        </w:tc>
      </w:tr>
      <w:tr w:rsidR="00114F03" w:rsidRPr="00114F03" w:rsidTr="003E473E">
        <w:trPr>
          <w:trHeight w:val="9778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з предметної галузі включають: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програмний матеріал з усього комплексу фонетичних та </w:t>
            </w:r>
            <w:r w:rsidR="00106980"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лексико-граматичних</w:t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правил; методику самостійної </w:t>
            </w:r>
            <w:r w:rsidR="00106980"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 аудиторної</w:t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над удосконаленням мови;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граматичні вимоги щодо правильного оформлення ділового мовлення в усній та письмовій формах.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Когнітивні компетентності включають: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вільно і фонетично правильно читати тексти, підібрані на базі вивченого лексичного і граматичного матеріалу;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та вміти характеризувати зміст прочитаного чи прослуханого тексту;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вести бесіду іноземною мовою в межах вивченої тематики, дотримуючись граматичних і фонетичних норм;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переказувати зміст прочитаного тексту чи прослуханого </w:t>
            </w:r>
            <w:r w:rsidR="004E0F2B"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 аудиторного</w:t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читання;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переказувати іноземною мовою зміст прочитаного чи прослуханого професійно спрямованого тексту;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письмово викладати прослуханий спеціалізований текст;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перекладати професійні та ділові тексти з рідної мови іноземною і навпаки;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працювати з оригінальною літературою, реферувати й анотувати наукову літературу;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виступати ініціаторами діалогу в ситуації професійного спілкування;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одержувати професійну інформацію з іноземних джерел, а також проводити бесіду-діалог;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здійснювати пошук інформації в мережі інтернет.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практичних умінь та навичок входять: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і правильно розмовляти однією з іноземних мов у різних ситуаціях, переважно в ситуаціях професійного спілкування;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читати та анотувати художні тексти; </w:t>
            </w: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виступати з доповідями та повідомленнями з тематики своїх професійних інтересів; </w:t>
            </w:r>
          </w:p>
          <w:p w:rsid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оперувати лексикою ділових паперів.</w:t>
            </w:r>
          </w:p>
          <w:p w:rsidR="003E473E" w:rsidRPr="00114F03" w:rsidRDefault="003E473E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7E7A" w:rsidRPr="006721D7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7E7A" w:rsidRPr="00495A66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9</w:t>
            </w: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4D7E7A" w:rsidRPr="00FC29EC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9EC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7E7A" w:rsidRPr="006721D7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>ПРН 6</w:t>
            </w: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Pr="00114F03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D7E7A" w:rsidRPr="00F764CF" w:rsidRDefault="004D7E7A" w:rsidP="004D7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64CF"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F76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 </w:t>
            </w:r>
          </w:p>
          <w:p w:rsidR="00114F03" w:rsidRPr="004D7E7A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4F03" w:rsidRPr="00114F03" w:rsidRDefault="00114F03" w:rsidP="00114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E473E" w:rsidRDefault="003E473E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119D" w:rsidRDefault="006C119D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7454" w:rsidRDefault="00757454" w:rsidP="00F00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C37" w:rsidRPr="00660763" w:rsidRDefault="00F00C37" w:rsidP="00F00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>5. ЗАСОБИ ДІАГНОСТИКИ ТА КРИТЕРІЇ ОЦІНЮВАННЯ</w:t>
      </w:r>
    </w:p>
    <w:p w:rsidR="00F00C37" w:rsidRPr="00660763" w:rsidRDefault="00F00C37" w:rsidP="00F00C37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НАВЧАННЯ </w:t>
      </w:r>
    </w:p>
    <w:p w:rsidR="00F00C37" w:rsidRPr="00660763" w:rsidRDefault="00F00C37" w:rsidP="00F00C37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660763" w:rsidRDefault="00F00C37" w:rsidP="00F00C37">
      <w:pPr>
        <w:spacing w:after="0" w:line="240" w:lineRule="auto"/>
        <w:ind w:left="10" w:right="68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Засоби оцінювання та методи демонстрування результатів навчання </w:t>
      </w:r>
    </w:p>
    <w:p w:rsidR="00F00C37" w:rsidRPr="00660763" w:rsidRDefault="00F00C37" w:rsidP="00F00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5182" w:rsidRPr="00E67B8D" w:rsidRDefault="000D5182" w:rsidP="00826D74">
      <w:pPr>
        <w:pStyle w:val="a5"/>
        <w:spacing w:after="5" w:line="360" w:lineRule="auto"/>
        <w:ind w:left="0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0CB8">
        <w:rPr>
          <w:rFonts w:ascii="Times New Roman" w:hAnsi="Times New Roman"/>
          <w:sz w:val="24"/>
          <w:szCs w:val="24"/>
          <w:lang w:val="uk-UA"/>
        </w:rPr>
        <w:t>Засобами оцінювання та методами демонстрування результатів навчання з навчальної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дисципліни є: виступи на практичних заняттях; модульні контрольні роботи; екзамен;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виконання індивідуальних та групових завдань під час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аудиторних занять та самостійної роботи, що створюються на основі програмних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результатів навчання; виконання тестових завдань,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доповідь на студентській науковій конференції, підготовка наукової роботи;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анотації до наукової статті;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презентації та виступи на різних заходах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;</w:t>
      </w:r>
      <w:r w:rsidRPr="00C70C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 особистого листа чи резюме, поза-аудиторне читання та його захист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0D5182" w:rsidRDefault="000D5182" w:rsidP="00826D74">
      <w:pPr>
        <w:pStyle w:val="a5"/>
        <w:spacing w:after="5" w:line="360" w:lineRule="auto"/>
        <w:ind w:left="0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7B8D">
        <w:rPr>
          <w:rFonts w:ascii="Times New Roman" w:hAnsi="Times New Roman"/>
          <w:sz w:val="24"/>
          <w:szCs w:val="24"/>
          <w:lang w:val="uk-UA"/>
        </w:rPr>
        <w:t>Самостійна робота також включає: опрацювання теоретичних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та практичних</w:t>
      </w:r>
      <w:r w:rsidRPr="00E67B8D">
        <w:rPr>
          <w:rFonts w:ascii="Times New Roman" w:hAnsi="Times New Roman"/>
          <w:sz w:val="24"/>
          <w:szCs w:val="24"/>
          <w:lang w:val="uk-UA"/>
        </w:rPr>
        <w:t xml:space="preserve"> основ прослуханого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матеріалу; вивчення окремих тем питань, що передбачені для самостійного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опрацювання; поглиблене вивчення літератури на задану тему та пошук додаткової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інформації; підготовка до практичних занять; систематизацію вивченого матеріалу перед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екзаменом; опрацювання та підготовку огляду опублікованих у фахових та інших виданнях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67B8D">
        <w:rPr>
          <w:rFonts w:ascii="Times New Roman" w:hAnsi="Times New Roman"/>
          <w:sz w:val="24"/>
          <w:szCs w:val="24"/>
          <w:lang w:val="uk-UA"/>
        </w:rPr>
        <w:t>статей; побудову мультимедійних презентацій тощо.</w:t>
      </w:r>
    </w:p>
    <w:p w:rsidR="00817EEA" w:rsidRPr="00B54204" w:rsidRDefault="00817EEA" w:rsidP="00826D74">
      <w:pPr>
        <w:pStyle w:val="a5"/>
        <w:spacing w:after="5" w:line="360" w:lineRule="auto"/>
        <w:ind w:left="0" w:right="46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23771">
        <w:rPr>
          <w:rFonts w:ascii="Times New Roman" w:hAnsi="Times New Roman"/>
          <w:sz w:val="24"/>
          <w:szCs w:val="24"/>
          <w:lang w:val="uk-UA"/>
        </w:rPr>
        <w:t>Аудиторна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23771">
        <w:rPr>
          <w:rFonts w:ascii="Times New Roman" w:hAnsi="Times New Roman"/>
          <w:sz w:val="24"/>
          <w:szCs w:val="24"/>
          <w:lang w:val="uk-UA"/>
        </w:rPr>
        <w:t>самостійна робота здобувачів забезпечується всіма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навчально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засобами, необхідними для вивчення навчальної дисципліни чи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окремої теми: підручниками, навчальними та навчально-методичними посібниками,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рекомендаціями, конспектами лекцій, науковою літературою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періодичними виданнями, дистанційною організацією навчання в системі Moodle,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індивідуальними семестровими завданнями та методичними рекомендаціями для</w:t>
      </w:r>
      <w:r w:rsidR="00826D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самостійної роботи; тестовими завданнями для контролю та самоконтролю знань, умінь 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навичок.</w:t>
      </w:r>
    </w:p>
    <w:p w:rsidR="00B54204" w:rsidRDefault="00B54204" w:rsidP="00AE0FA0">
      <w:pPr>
        <w:spacing w:line="360" w:lineRule="auto"/>
        <w:rPr>
          <w:b/>
          <w:bCs/>
          <w:sz w:val="24"/>
          <w:szCs w:val="24"/>
        </w:rPr>
      </w:pPr>
    </w:p>
    <w:p w:rsidR="00B54204" w:rsidRPr="00B54204" w:rsidRDefault="00B54204" w:rsidP="00B54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204">
        <w:rPr>
          <w:rFonts w:ascii="Times New Roman" w:hAnsi="Times New Roman" w:cs="Times New Roman"/>
          <w:b/>
          <w:bCs/>
          <w:sz w:val="24"/>
          <w:szCs w:val="24"/>
        </w:rPr>
        <w:t>Форми</w:t>
      </w:r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контролю</w:t>
      </w:r>
      <w:r w:rsidRPr="00B542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r w:rsidRPr="00B5420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r w:rsidRPr="00B542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</w:p>
    <w:tbl>
      <w:tblPr>
        <w:tblW w:w="0" w:type="auto"/>
        <w:tblLook w:val="04A0"/>
      </w:tblPr>
      <w:tblGrid>
        <w:gridCol w:w="5243"/>
        <w:gridCol w:w="5243"/>
      </w:tblGrid>
      <w:tr w:rsidR="00817EEA" w:rsidRPr="00B54204" w:rsidTr="00AA7DC3"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Форми поточного контролю:</w:t>
            </w:r>
          </w:p>
        </w:tc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усне опитування, оцінка виконаних практичних завдань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самостійної роботи студента</w:t>
            </w:r>
          </w:p>
        </w:tc>
      </w:tr>
      <w:tr w:rsidR="00817EEA" w:rsidRPr="00B54204" w:rsidTr="00AA7DC3"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модульного контролю:</w:t>
            </w:r>
          </w:p>
        </w:tc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817EEA" w:rsidRPr="00B54204" w:rsidTr="00AA7DC3"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підсумкового семестрового контролю:</w:t>
            </w:r>
          </w:p>
        </w:tc>
        <w:tc>
          <w:tcPr>
            <w:tcW w:w="5243" w:type="dxa"/>
          </w:tcPr>
          <w:p w:rsidR="00817EEA" w:rsidRPr="00B54204" w:rsidRDefault="00817EEA" w:rsidP="00817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</w:t>
            </w:r>
          </w:p>
        </w:tc>
      </w:tr>
    </w:tbl>
    <w:p w:rsidR="00B54204" w:rsidRPr="00B54204" w:rsidRDefault="00B54204" w:rsidP="00B54204">
      <w:pPr>
        <w:jc w:val="both"/>
        <w:rPr>
          <w:rFonts w:ascii="Times New Roman" w:hAnsi="Times New Roman" w:cs="Times New Roman"/>
          <w:sz w:val="24"/>
          <w:szCs w:val="24"/>
        </w:rPr>
        <w:sectPr w:rsidR="00B54204" w:rsidRPr="00B54204">
          <w:pgSz w:w="11910" w:h="16840"/>
          <w:pgMar w:top="900" w:right="720" w:bottom="280" w:left="920" w:header="720" w:footer="720" w:gutter="0"/>
          <w:cols w:space="720"/>
        </w:sectPr>
      </w:pPr>
    </w:p>
    <w:p w:rsidR="00B54204" w:rsidRPr="00B54204" w:rsidRDefault="00B54204" w:rsidP="00B54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Форми поточного контролю</w:t>
      </w:r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включають усне опитування студентів на практичних заняттях, презентації та рольові ігри за темами змістових модулів, переклад уривку зі статті з </w:t>
      </w:r>
      <w:r w:rsidR="008A449F">
        <w:rPr>
          <w:rFonts w:ascii="Times New Roman" w:hAnsi="Times New Roman" w:cs="Times New Roman"/>
          <w:bCs/>
          <w:sz w:val="24"/>
          <w:szCs w:val="24"/>
          <w:lang w:val="uk-UA"/>
        </w:rPr>
        <w:t>англійської</w:t>
      </w:r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українську мову і навпаки,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</w:r>
    </w:p>
    <w:p w:rsidR="00B54204" w:rsidRPr="00B54204" w:rsidRDefault="00B54204" w:rsidP="00B54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Форма модульного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 та/або комп’ютерного тестування.</w:t>
      </w:r>
    </w:p>
    <w:p w:rsidR="00B54204" w:rsidRPr="00B54204" w:rsidRDefault="00B54204" w:rsidP="00B54204">
      <w:pPr>
        <w:tabs>
          <w:tab w:val="center" w:pos="2551"/>
        </w:tabs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Форма підсумкового семестрового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екзамену.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курсу. Підсумковий семестровий контроль оцінюється від 0 до 100 балів і переводиться у національну шкалу та шкалу ЄКТС.</w:t>
      </w:r>
    </w:p>
    <w:p w:rsidR="00B54204" w:rsidRPr="00B54204" w:rsidRDefault="00B54204" w:rsidP="003D09D5">
      <w:pPr>
        <w:rPr>
          <w:rFonts w:ascii="Times New Roman" w:hAnsi="Times New Roman" w:cs="Times New Roman"/>
          <w:b/>
          <w:sz w:val="24"/>
          <w:szCs w:val="24"/>
        </w:rPr>
      </w:pPr>
    </w:p>
    <w:p w:rsidR="00B54204" w:rsidRPr="00B54204" w:rsidRDefault="00B54204" w:rsidP="00B54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</w:rPr>
        <w:t>Поточний контроль разом з індивідуальним контролем оцінюється:</w:t>
      </w:r>
    </w:p>
    <w:tbl>
      <w:tblPr>
        <w:tblStyle w:val="a3"/>
        <w:tblW w:w="0" w:type="auto"/>
        <w:tblLook w:val="04A0"/>
      </w:tblPr>
      <w:tblGrid>
        <w:gridCol w:w="2093"/>
        <w:gridCol w:w="7252"/>
      </w:tblGrid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оцінки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Параметри оцінювання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90-100 − A − 5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3C3" w:rsidRDefault="00B54204" w:rsidP="00B54204">
            <w:pPr>
              <w:numPr>
                <w:ilvl w:val="0"/>
                <w:numId w:val="4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всі запитання завдання було дано вичерпні та точні відповіді. Вичерпною вважається відповідь, яка охоплює всі аспекти, які розглядаються впродовж вивчення всіх складових курсу даної дисципліни (практичні, індивідуальна і самостійна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4204" w:rsidRPr="00B54204" w:rsidRDefault="00B54204" w:rsidP="00315C41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 студента розгорнута, максимально повна відповідь, вільно володіє запропонованою темою; відсутні граматичні та лексичні помилки; комунікативне завдання виконано повністю.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за умови акуратного оформлення результатів роботи згідно відповідних вимог.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82-89 − B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F1F" w:rsidRDefault="00B54204" w:rsidP="00B54204">
            <w:pPr>
              <w:numPr>
                <w:ilvl w:val="0"/>
                <w:numId w:val="44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всі запитання завдання було дано вичерпні та точні відповіді з окремими недоліками. Вичерпною вважається відповідь, яка охоплює всі аспекти, які розглядаються впродовж вивчення всіх складових курсу даної дисципліни (практичні, індивідуальна і самостійна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4204" w:rsidRPr="00B54204" w:rsidRDefault="00B54204" w:rsidP="00FB0847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 студента розгорнута повна відповідь, в якій бракує деякої інформації, яка, проте, не має ключового значення; відсутні граматичні та лексичні помилки; комунікативне завдання виконано повністю.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умови акуратного оформлення результатів роботи згідно відповідних вимог.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74-81 − C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1E" w:rsidRPr="003C671E" w:rsidRDefault="00B54204" w:rsidP="00B54204">
            <w:pPr>
              <w:numPr>
                <w:ilvl w:val="0"/>
                <w:numId w:val="45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всі запитання завдання було дані повні відповіді. Повною вважається відповідь, яка охоплює основні аспекти питання в рамках конспекту.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4204" w:rsidRPr="00B54204" w:rsidRDefault="00B54204" w:rsidP="003C671E">
            <w:pPr>
              <w:spacing w:after="0"/>
              <w:ind w:left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розгорнута повна відповідь, в якій бракує деякої інформації, яка, проте, не має ключового значення; відсутні 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граматичні та лексичні помилки; комунікативне завдання виконано повністю.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умови акуратного оформлення результатів роботи згідно відповідних вимог.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64-73 − D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F1F" w:rsidRDefault="00B54204" w:rsidP="00B54204">
            <w:pPr>
              <w:numPr>
                <w:ilvl w:val="0"/>
                <w:numId w:val="4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 повні відповіді на переважну більшу частину запитань, або неповні відповіді на всі запитання. Неповною вважається відповідь, яка містить не всі аспекти питання, що розглядається;</w:t>
            </w:r>
          </w:p>
          <w:p w:rsidR="00B54204" w:rsidRPr="00B54204" w:rsidRDefault="00B54204" w:rsidP="00A85501">
            <w:pPr>
              <w:spacing w:after="0"/>
              <w:ind w:left="39" w:hanging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відповідь в достатньому обсязі, допускається опущення певної частини інформації; наявні деякі граматичні та лексичні помилки, які не порушують виконання комунікативного завдання.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умови акуратного оформлення результатів роботи згідно відповідних вимог.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60-63 − E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F1F" w:rsidRDefault="00B54204" w:rsidP="00B54204">
            <w:pPr>
              <w:numPr>
                <w:ilvl w:val="0"/>
                <w:numId w:val="47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 повні відповіді на більшу частину запитань, або неповні відповіді на всі запитання. Неповною вважається відповідь, яка містить не всі аспекти питання, що розглядається;</w:t>
            </w:r>
          </w:p>
          <w:p w:rsidR="00B54204" w:rsidRPr="00B54204" w:rsidRDefault="00B54204" w:rsidP="00826F1F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відповідь в достатньому обсязі, допускається опущення певної частини інформації; наявні деякі граматичні та лексичні помилки, які не порушують виконання комунікативного завдання.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умови акуратного оформлення результатів роботи згідно відповідних вимог.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35-59 − FХ − 2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F1F" w:rsidRPr="00826F1F" w:rsidRDefault="00B54204" w:rsidP="00B54204">
            <w:pPr>
              <w:numPr>
                <w:ilvl w:val="0"/>
                <w:numId w:val="48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дані відповіді на більшу частину запитань; </w:t>
            </w:r>
          </w:p>
          <w:p w:rsidR="00B54204" w:rsidRPr="00B54204" w:rsidRDefault="00B54204" w:rsidP="00826F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 студента відповідь в мінімальному припустимому або в недостатньому обсязі, значна частина інформації пропущена або спотворена; наявні серйозні помилки, що заважають розумінню; комунікативне завдання не виконано або відсутність відповіді взагалі.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оформлення результатів роботи є незадовільним.</w:t>
            </w:r>
          </w:p>
        </w:tc>
      </w:tr>
      <w:tr w:rsidR="00B54204" w:rsidRPr="00B54204" w:rsidTr="00AA7DC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 xml:space="preserve">  0-34 − F − 1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204" w:rsidRPr="00B54204" w:rsidRDefault="00B54204" w:rsidP="00B54204">
            <w:pPr>
              <w:numPr>
                <w:ilvl w:val="0"/>
                <w:numId w:val="4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дані відповіді на жодну частину запитань;</w:t>
            </w:r>
          </w:p>
          <w:p w:rsidR="00B54204" w:rsidRPr="00B54204" w:rsidRDefault="00B54204" w:rsidP="00B5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2)оформлення результатів роботи є незадовільним.</w:t>
            </w:r>
          </w:p>
        </w:tc>
      </w:tr>
    </w:tbl>
    <w:p w:rsidR="00675CAE" w:rsidRDefault="00675CAE" w:rsidP="00000565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5CAE" w:rsidRDefault="00675CAE" w:rsidP="00F00C37">
      <w:pPr>
        <w:tabs>
          <w:tab w:val="center" w:pos="2551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2BE5" w:rsidRPr="00660763" w:rsidRDefault="00F92BE5" w:rsidP="008D44C1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2BE5" w:rsidRPr="000C1AF3" w:rsidRDefault="00F92BE5" w:rsidP="00F92BE5">
      <w:pPr>
        <w:spacing w:after="0" w:line="259" w:lineRule="auto"/>
        <w:ind w:left="11" w:right="1497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</w:p>
    <w:tbl>
      <w:tblPr>
        <w:tblW w:w="10173" w:type="dxa"/>
        <w:tblLayout w:type="fixed"/>
        <w:tblLook w:val="04A0"/>
      </w:tblPr>
      <w:tblGrid>
        <w:gridCol w:w="575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22"/>
        <w:gridCol w:w="1275"/>
        <w:gridCol w:w="831"/>
      </w:tblGrid>
      <w:tr w:rsidR="00675CAE" w:rsidRPr="008C0519" w:rsidTr="00C32D76">
        <w:trPr>
          <w:trHeight w:val="846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74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675CAE" w:rsidRPr="008C0519" w:rsidRDefault="00675CAE" w:rsidP="00C32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675CAE" w:rsidRPr="008C0519" w:rsidTr="00C32D76">
        <w:trPr>
          <w:cantSplit/>
          <w:trHeight w:val="1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Т1+Т1.1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Т2+Т2.1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Т3+Т3.1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Т4+Т4.1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Т5+Т5.1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Т6+Т6.1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Т7+Т7.1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Т8+Т8.1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Т9+Т9.1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Т10+Т10.1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Т11+Т11.1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Т12+Т12.1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Т13+Т13.1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Т14+Т14.1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Т15+Т15.1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Т16+Т16.1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675CAE" w:rsidRPr="008C0519" w:rsidTr="00C32D76">
        <w:trPr>
          <w:trHeight w:val="69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CAE" w:rsidRPr="008C0519" w:rsidRDefault="00675CAE" w:rsidP="00C32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F92BE5" w:rsidRPr="00520D77" w:rsidRDefault="00F92BE5" w:rsidP="00675CAE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F92BE5" w:rsidRDefault="00F92BE5" w:rsidP="00F92BE5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  <w:r w:rsidRPr="000C1AF3">
        <w:rPr>
          <w:rFonts w:ascii="Times New Roman" w:hAnsi="Times New Roman" w:cs="Times New Roman"/>
          <w:sz w:val="24"/>
          <w:szCs w:val="24"/>
        </w:rPr>
        <w:t xml:space="preserve">Т1, Т2 ... – теми </w:t>
      </w:r>
    </w:p>
    <w:p w:rsidR="00F92BE5" w:rsidRDefault="00F92BE5" w:rsidP="00F92BE5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</w:p>
    <w:p w:rsidR="00F00C37" w:rsidRDefault="00F00C37" w:rsidP="00F00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2BE5" w:rsidRDefault="00F92BE5" w:rsidP="00F92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27CD">
        <w:rPr>
          <w:rFonts w:ascii="Times New Roman" w:hAnsi="Times New Roman" w:cs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F92BE5" w:rsidRPr="00CE27CD" w:rsidRDefault="00F92BE5" w:rsidP="00F92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5170" w:type="dxa"/>
        <w:jc w:val="center"/>
        <w:tblInd w:w="0" w:type="dxa"/>
        <w:tblCellMar>
          <w:top w:w="7" w:type="dxa"/>
          <w:left w:w="122" w:type="dxa"/>
          <w:right w:w="50" w:type="dxa"/>
        </w:tblCellMar>
        <w:tblLook w:val="04A0"/>
      </w:tblPr>
      <w:tblGrid>
        <w:gridCol w:w="2555"/>
        <w:gridCol w:w="938"/>
        <w:gridCol w:w="1677"/>
      </w:tblGrid>
      <w:tr w:rsidR="00675CAE" w:rsidRPr="00BE3431" w:rsidTr="00675CAE">
        <w:trPr>
          <w:trHeight w:val="286"/>
          <w:jc w:val="center"/>
        </w:trPr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CE27CD" w:rsidRDefault="00675CAE" w:rsidP="00EB0B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BE3431" w:rsidRDefault="00675CAE" w:rsidP="00EB0B4D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 </w:t>
            </w:r>
          </w:p>
        </w:tc>
      </w:tr>
      <w:tr w:rsidR="00675CAE" w:rsidRPr="00CE27CD" w:rsidTr="00675CAE">
        <w:trPr>
          <w:cantSplit/>
          <w:trHeight w:val="1736"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BE3431" w:rsidRDefault="00675CAE" w:rsidP="00EB0B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5CAE" w:rsidRPr="00BE3431" w:rsidRDefault="00675CAE" w:rsidP="00EB0B4D">
            <w:pPr>
              <w:spacing w:line="259" w:lineRule="auto"/>
              <w:ind w:left="113" w:right="6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BE3431" w:rsidRDefault="00675CAE" w:rsidP="00EB0B4D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</w:t>
            </w:r>
          </w:p>
          <w:p w:rsidR="00675CAE" w:rsidRPr="00BE3431" w:rsidRDefault="00675CAE" w:rsidP="00EB0B4D">
            <w:pPr>
              <w:spacing w:after="11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балів </w:t>
            </w:r>
          </w:p>
          <w:p w:rsidR="00675CAE" w:rsidRPr="00BE3431" w:rsidRDefault="00675CAE" w:rsidP="00EB0B4D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(сумарна) </w:t>
            </w:r>
          </w:p>
        </w:tc>
      </w:tr>
      <w:tr w:rsidR="00675CAE" w:rsidRPr="00CE27CD" w:rsidTr="00675CA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CE27CD" w:rsidRDefault="00675CAE" w:rsidP="00EB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Лабораторні заняття (допуск, виконання та захист)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83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75CAE" w:rsidRPr="00CE27CD" w:rsidTr="00675CA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CE27CD" w:rsidRDefault="00675CAE" w:rsidP="00EB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тестування при тематичному оцінюванні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75CAE" w:rsidRPr="00CE27CD" w:rsidTr="00675CA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A5157D" w:rsidRDefault="00675CAE" w:rsidP="00EB0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  <w:r w:rsidR="00A515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Реферат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A54A9" w:rsidRDefault="00675CAE" w:rsidP="00EB0B4D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75CAE" w:rsidRPr="00CE27CD" w:rsidTr="00675CAE">
        <w:trPr>
          <w:trHeight w:val="610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CE27CD" w:rsidRDefault="00675CAE" w:rsidP="00EB0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A54A9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A54A9" w:rsidRDefault="00675CAE" w:rsidP="00EB0B4D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75CAE" w:rsidRPr="00CE27CD" w:rsidTr="00675CAE">
        <w:trPr>
          <w:trHeight w:val="746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CE27CD" w:rsidRDefault="00675CAE" w:rsidP="00EB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CE27CD" w:rsidRDefault="00675CAE" w:rsidP="00EB0B4D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75CAE" w:rsidRPr="0055149A" w:rsidTr="00675CA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AE" w:rsidRPr="0055149A" w:rsidRDefault="00675CAE" w:rsidP="00EB0B4D">
            <w:pPr>
              <w:ind w:righ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75CAE" w:rsidRPr="0055149A" w:rsidRDefault="00675CAE" w:rsidP="00EB0B4D">
            <w:pPr>
              <w:ind w:righ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83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AE" w:rsidRPr="0055149A" w:rsidRDefault="00675CAE" w:rsidP="00EB0B4D">
            <w:pPr>
              <w:ind w:righ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16DB1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6DB1" w:rsidRPr="005F7283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>Оцінка знань, умінь та практичних навичок студента з навчальної дисципліни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7283">
        <w:rPr>
          <w:rFonts w:ascii="Times New Roman" w:hAnsi="Times New Roman" w:cs="Times New Roman"/>
          <w:bCs/>
          <w:sz w:val="24"/>
          <w:szCs w:val="24"/>
        </w:rPr>
        <w:t>здійснюється за 100-бальною системою.</w:t>
      </w:r>
    </w:p>
    <w:p w:rsidR="00D16DB1" w:rsidRPr="005F7283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>Оцінювання знань студентів здійснюється на основі результатів:</w:t>
      </w:r>
    </w:p>
    <w:p w:rsidR="00D16DB1" w:rsidRPr="005F7283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>- поточного контролю знань;</w:t>
      </w:r>
    </w:p>
    <w:p w:rsidR="00D16DB1" w:rsidRPr="005F7283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>- підсумкового контролю знань (екзамен).</w:t>
      </w:r>
    </w:p>
    <w:p w:rsidR="00D16DB1" w:rsidRPr="005F7283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Поточний контроль знань студентів здійснюється за двома</w:t>
      </w:r>
      <w:r w:rsidRPr="00E77025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</w:t>
      </w:r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складовими: 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>- контроль систематичності та активності роботи студента протягом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7025">
        <w:rPr>
          <w:rFonts w:ascii="Times New Roman" w:hAnsi="Times New Roman" w:cs="Times New Roman"/>
          <w:bCs/>
          <w:sz w:val="24"/>
          <w:szCs w:val="24"/>
        </w:rPr>
        <w:t>семестру;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>- контроль за виконанням модульних завдань.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>При контролі систематичності та активності роботи студента оцінці підлягають: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відвідування </w:t>
      </w:r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лабораторних</w:t>
      </w:r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занять;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активність на </w:t>
      </w:r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лаборатирних</w:t>
      </w:r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заняттях;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>- рівень засвоєння знань програмного матеріалу;</w:t>
      </w:r>
    </w:p>
    <w:p w:rsidR="00D16DB1" w:rsidRPr="00E77025" w:rsidRDefault="00D16DB1" w:rsidP="00D16DB1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>- підготовка і презентація рефератів, наукових доповідей, участь в олімпіадах тощо.</w:t>
      </w:r>
    </w:p>
    <w:p w:rsidR="00F92BE5" w:rsidRPr="00D16DB1" w:rsidRDefault="00F92BE5" w:rsidP="00F92BE5">
      <w:pPr>
        <w:spacing w:before="120" w:after="0" w:line="259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00C37" w:rsidRDefault="00F00C37" w:rsidP="008914C3">
      <w:pPr>
        <w:spacing w:before="120"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A3173" w:rsidRPr="006A3173" w:rsidRDefault="006A3173" w:rsidP="00205BB5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6A3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Критерії оцінювання підсумкового семестрового контролю: </w:t>
      </w:r>
      <w:r w:rsidRPr="006A3173">
        <w:rPr>
          <w:rFonts w:ascii="Times New Roman" w:hAnsi="Times New Roman" w:cs="Times New Roman"/>
          <w:sz w:val="24"/>
          <w:szCs w:val="24"/>
        </w:rPr>
        <w:t>поточний контроль наприкінці семестру перераховується у 50-бальну оцінку; модульний контроль наприкінці семестру перераховується у 50-бальну оцінку.</w:t>
      </w:r>
    </w:p>
    <w:p w:rsidR="006A3173" w:rsidRPr="006A3173" w:rsidRDefault="006A3173" w:rsidP="00205B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173">
        <w:rPr>
          <w:rFonts w:ascii="Times New Roman" w:hAnsi="Times New Roman" w:cs="Times New Roman"/>
          <w:sz w:val="24"/>
          <w:szCs w:val="24"/>
        </w:rPr>
        <w:t xml:space="preserve">Підсумковий контроль. За наявності рівня результатів поточних контролів з усіх видів навчальних занять не менше 60 балів, оцінювання виконується без участі студента шляхом визначення середньозваженого значення.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</w:t>
      </w:r>
      <w:r w:rsidR="005B3540" w:rsidRPr="006A3173">
        <w:rPr>
          <w:rFonts w:ascii="Times New Roman" w:hAnsi="Times New Roman" w:cs="Times New Roman"/>
          <w:sz w:val="24"/>
          <w:szCs w:val="24"/>
        </w:rPr>
        <w:t>право складати</w:t>
      </w:r>
      <w:r w:rsidRPr="006A3173">
        <w:rPr>
          <w:rFonts w:ascii="Times New Roman" w:hAnsi="Times New Roman" w:cs="Times New Roman"/>
          <w:sz w:val="24"/>
          <w:szCs w:val="24"/>
        </w:rPr>
        <w:t xml:space="preserve"> екзамен.  Студент, який не з’явився на екзамен без поважних причин, вважається таким, що одержав незадовільну оцінку, чи погоджується зі своїм підсумковим контролем. </w:t>
      </w:r>
    </w:p>
    <w:p w:rsidR="006A3173" w:rsidRPr="006A3173" w:rsidRDefault="006A3173" w:rsidP="00205B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173">
        <w:rPr>
          <w:rFonts w:ascii="Times New Roman" w:hAnsi="Times New Roman" w:cs="Times New Roman"/>
          <w:sz w:val="24"/>
          <w:szCs w:val="24"/>
        </w:rPr>
        <w:t xml:space="preserve">Якщо студент був не допущений до екзамену, він повинен до встановленого терміну перескладання екзамену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</w:r>
    </w:p>
    <w:p w:rsidR="006A3173" w:rsidRPr="006A3173" w:rsidRDefault="006A3173" w:rsidP="00205B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173">
        <w:rPr>
          <w:rFonts w:ascii="Times New Roman" w:hAnsi="Times New Roman" w:cs="Times New Roman"/>
          <w:sz w:val="24"/>
          <w:szCs w:val="24"/>
        </w:rPr>
        <w:t>Повторне складання підсумкового контролю з дисципліни, коли студент отримав оцінку «не задовільно» (нижче 60-ти балів), допускається не більше двох разів. Спроби студента виправити оцінку й не допустити академічної заборгованості обмежуються терміном в один місяць після закінчення екзаменаційної сесії.</w:t>
      </w:r>
    </w:p>
    <w:p w:rsidR="00F00C37" w:rsidRPr="006A3173" w:rsidRDefault="00F00C37" w:rsidP="00F00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230" w:rsidRPr="00531230" w:rsidRDefault="00531230" w:rsidP="005312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230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схема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нарахування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балів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є наступною: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056"/>
        <w:gridCol w:w="7885"/>
      </w:tblGrid>
      <w:tr w:rsidR="00531230" w:rsidRPr="00531230" w:rsidTr="00AA7DC3">
        <w:trPr>
          <w:trHeight w:val="450"/>
        </w:trPr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Загальна сума балів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 ECTS</w:t>
            </w:r>
          </w:p>
        </w:tc>
        <w:tc>
          <w:tcPr>
            <w:tcW w:w="7885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 для екзамену</w:t>
            </w:r>
          </w:p>
        </w:tc>
      </w:tr>
      <w:tr w:rsidR="00531230" w:rsidRPr="00531230" w:rsidTr="00AA7DC3"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85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відмін</w:t>
            </w:r>
            <w:r w:rsidR="00D3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31230" w:rsidRPr="00531230" w:rsidTr="00AA7DC3">
        <w:trPr>
          <w:trHeight w:val="194"/>
        </w:trPr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885" w:type="dxa"/>
            <w:vMerge w:val="restart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</w:tr>
      <w:tr w:rsidR="00531230" w:rsidRPr="00531230" w:rsidTr="00AA7DC3"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85" w:type="dxa"/>
            <w:vMerge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30" w:rsidRPr="00531230" w:rsidTr="00AA7DC3"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885" w:type="dxa"/>
            <w:vMerge w:val="restart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</w:tr>
      <w:tr w:rsidR="00531230" w:rsidRPr="00531230" w:rsidTr="00AA7DC3">
        <w:trPr>
          <w:trHeight w:val="465"/>
        </w:trPr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7885" w:type="dxa"/>
            <w:vMerge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30" w:rsidRPr="00531230" w:rsidTr="00AA7DC3"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7885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531230" w:rsidRPr="00531230" w:rsidTr="00AA7DC3">
        <w:trPr>
          <w:trHeight w:val="708"/>
        </w:trPr>
        <w:tc>
          <w:tcPr>
            <w:tcW w:w="1549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056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85" w:type="dxa"/>
            <w:vAlign w:val="center"/>
          </w:tcPr>
          <w:p w:rsidR="00531230" w:rsidRPr="00531230" w:rsidRDefault="00531230" w:rsidP="00AA7D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</w:tr>
    </w:tbl>
    <w:p w:rsidR="00531230" w:rsidRPr="00273FBF" w:rsidRDefault="00531230" w:rsidP="00531230">
      <w:pPr>
        <w:spacing w:line="360" w:lineRule="auto"/>
        <w:jc w:val="both"/>
        <w:rPr>
          <w:sz w:val="24"/>
          <w:szCs w:val="24"/>
        </w:rPr>
        <w:sectPr w:rsidR="00531230" w:rsidRPr="00273FBF">
          <w:pgSz w:w="11910" w:h="16840"/>
          <w:pgMar w:top="900" w:right="720" w:bottom="280" w:left="920" w:header="720" w:footer="720" w:gutter="0"/>
          <w:cols w:space="720"/>
        </w:sectPr>
      </w:pPr>
    </w:p>
    <w:p w:rsidR="00531230" w:rsidRPr="00B0015A" w:rsidRDefault="00531230" w:rsidP="00643B6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E16" w:rsidRDefault="00A41E16" w:rsidP="00A41E16">
      <w:pPr>
        <w:spacing w:after="0" w:line="240" w:lineRule="auto"/>
        <w:rPr>
          <w:sz w:val="24"/>
          <w:szCs w:val="24"/>
        </w:rPr>
      </w:pPr>
    </w:p>
    <w:p w:rsidR="00A41E16" w:rsidRPr="00A41E16" w:rsidRDefault="00A41E16" w:rsidP="00A41E16">
      <w:pPr>
        <w:numPr>
          <w:ilvl w:val="0"/>
          <w:numId w:val="14"/>
        </w:numPr>
        <w:spacing w:after="0" w:line="240" w:lineRule="auto"/>
        <w:ind w:right="2447" w:hanging="2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НАВЧАЛЬНОЇ ДИСЦИПЛІНИ </w:t>
      </w:r>
    </w:p>
    <w:p w:rsidR="00A41E16" w:rsidRPr="00A41E16" w:rsidRDefault="00A41E16" w:rsidP="00A41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1E16" w:rsidRPr="00A41E16" w:rsidRDefault="00A41E16" w:rsidP="00A41E16">
      <w:pPr>
        <w:spacing w:after="0" w:line="240" w:lineRule="auto"/>
        <w:ind w:left="3165" w:hanging="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6.1. Зміст навчальної дисципліни </w:t>
      </w:r>
    </w:p>
    <w:p w:rsidR="00A41E16" w:rsidRPr="00A41E16" w:rsidRDefault="00A41E16" w:rsidP="00A41E16">
      <w:pPr>
        <w:spacing w:after="0" w:line="240" w:lineRule="auto"/>
        <w:ind w:left="3165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A41E16" w:rsidRDefault="00A41E16" w:rsidP="00A41E1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41E1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 1.</w:t>
      </w:r>
    </w:p>
    <w:p w:rsidR="002871CC" w:rsidRPr="00CB025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Basics of logistics</w:t>
      </w:r>
    </w:p>
    <w:p w:rsidR="002871CC" w:rsidRPr="006351A0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Pr="00177A9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351A0">
        <w:rPr>
          <w:rFonts w:ascii="Times New Roman" w:hAnsi="Times New Roman" w:cs="Times New Roman"/>
          <w:sz w:val="24"/>
          <w:szCs w:val="24"/>
          <w:lang w:val="en-US"/>
        </w:rPr>
        <w:t>Simple Passive forms.</w:t>
      </w:r>
    </w:p>
    <w:p w:rsidR="002871CC" w:rsidRPr="00CB025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351A0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Career in logistics</w:t>
      </w:r>
    </w:p>
    <w:p w:rsidR="002871CC" w:rsidRPr="00C32D76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Pr="00177A9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Employment of logistics specialists</w:t>
      </w:r>
    </w:p>
    <w:p w:rsidR="002871CC" w:rsidRPr="00CB025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Logistics organization: structure and functioning.</w:t>
      </w:r>
    </w:p>
    <w:p w:rsidR="002871CC" w:rsidRPr="00CB025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B025D">
        <w:rPr>
          <w:rFonts w:ascii="Times New Roman" w:hAnsi="Times New Roman" w:cs="Times New Roman"/>
          <w:sz w:val="24"/>
          <w:szCs w:val="24"/>
          <w:lang w:val="en-US"/>
        </w:rPr>
        <w:t xml:space="preserve"> 3. 1.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International and global logistics.</w:t>
      </w:r>
    </w:p>
    <w:p w:rsidR="002871CC" w:rsidRPr="00CB025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r w:rsidR="00CB025D">
        <w:rPr>
          <w:rFonts w:ascii="Times New Roman" w:hAnsi="Times New Roman" w:cs="Times New Roman"/>
          <w:sz w:val="24"/>
          <w:szCs w:val="24"/>
          <w:lang w:val="en-US"/>
        </w:rPr>
        <w:t>Terminal operation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s and container infrastructure</w:t>
      </w:r>
      <w:r w:rsidR="00243D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1CC" w:rsidRPr="006351A0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4. 1.</w:t>
      </w:r>
      <w:r w:rsidR="006351A0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1A0">
        <w:rPr>
          <w:rFonts w:ascii="Times New Roman" w:hAnsi="Times New Roman" w:cs="Times New Roman"/>
          <w:sz w:val="24"/>
          <w:szCs w:val="24"/>
          <w:lang w:val="en-US"/>
        </w:rPr>
        <w:t>Passive forms.</w:t>
      </w:r>
    </w:p>
    <w:p w:rsidR="002871CC" w:rsidRPr="00686A1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Logistics systems</w:t>
      </w:r>
    </w:p>
    <w:p w:rsidR="002871CC" w:rsidRPr="00686A1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5. 1.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Inventory management.</w:t>
      </w:r>
    </w:p>
    <w:p w:rsidR="002871CC" w:rsidRPr="00686A1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Procurement and production logistics.</w:t>
      </w:r>
    </w:p>
    <w:p w:rsidR="002871CC" w:rsidRPr="00243D3E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6. 1. </w:t>
      </w:r>
      <w:r w:rsidR="00243D3E">
        <w:rPr>
          <w:rFonts w:ascii="Times New Roman" w:hAnsi="Times New Roman" w:cs="Times New Roman"/>
          <w:sz w:val="24"/>
          <w:szCs w:val="24"/>
          <w:lang w:val="en-US"/>
        </w:rPr>
        <w:t>Optimized production technology.</w:t>
      </w:r>
    </w:p>
    <w:p w:rsidR="002871CC" w:rsidRPr="00686A1D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Lean and six sigma logistics.</w:t>
      </w:r>
    </w:p>
    <w:p w:rsidR="006351A0" w:rsidRPr="006351A0" w:rsidRDefault="002871CC" w:rsidP="006351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r w:rsidRPr="0058561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351A0">
        <w:rPr>
          <w:rFonts w:ascii="Times New Roman" w:hAnsi="Times New Roman" w:cs="Times New Roman"/>
          <w:sz w:val="24"/>
          <w:szCs w:val="24"/>
          <w:lang w:val="en-US"/>
        </w:rPr>
        <w:t>Perfect Passive forms.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58561B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r w:rsidR="00686A1D" w:rsidRPr="00614A3B">
        <w:rPr>
          <w:rFonts w:ascii="Times New Roman" w:hAnsi="Times New Roman" w:cs="Times New Roman"/>
          <w:sz w:val="24"/>
          <w:szCs w:val="24"/>
          <w:lang w:val="fr-FR"/>
        </w:rPr>
        <w:t>Reverse logistics.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8. 1. </w:t>
      </w:r>
      <w:r w:rsidR="0058561B" w:rsidRPr="00614A3B">
        <w:rPr>
          <w:rFonts w:ascii="Times New Roman" w:hAnsi="Times New Roman" w:cs="Times New Roman"/>
          <w:sz w:val="24"/>
          <w:szCs w:val="24"/>
          <w:lang w:val="fr-FR"/>
        </w:rPr>
        <w:t>Infinitive constructions.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de-DE"/>
        </w:rPr>
        <w:t xml:space="preserve"> 9. </w:t>
      </w:r>
      <w:r w:rsidR="00686A1D" w:rsidRPr="00614A3B">
        <w:rPr>
          <w:rFonts w:ascii="Times New Roman" w:hAnsi="Times New Roman" w:cs="Times New Roman"/>
          <w:sz w:val="24"/>
          <w:szCs w:val="24"/>
          <w:lang w:val="de-DE"/>
        </w:rPr>
        <w:t>Materials handling.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de-DE"/>
        </w:rPr>
        <w:t xml:space="preserve"> 9. 1. </w:t>
      </w:r>
      <w:r w:rsidR="005C6C9C" w:rsidRPr="00614A3B">
        <w:rPr>
          <w:rFonts w:ascii="Times New Roman" w:hAnsi="Times New Roman" w:cs="Times New Roman"/>
          <w:sz w:val="24"/>
          <w:szCs w:val="24"/>
          <w:lang w:val="de-DE"/>
        </w:rPr>
        <w:t>Gerund.</w:t>
      </w:r>
    </w:p>
    <w:p w:rsidR="002871CC" w:rsidRPr="00C32D76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Warehouse</w:t>
      </w:r>
      <w:r w:rsidR="00686A1D"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6A1D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686A1D"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871CC" w:rsidRPr="00243D3E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C32D76">
        <w:rPr>
          <w:rFonts w:ascii="Times New Roman" w:hAnsi="Times New Roman" w:cs="Times New Roman"/>
          <w:sz w:val="24"/>
          <w:szCs w:val="24"/>
          <w:lang w:val="en-US"/>
        </w:rPr>
        <w:t xml:space="preserve"> 10. 1. </w:t>
      </w:r>
      <w:r w:rsidR="00243D3E">
        <w:rPr>
          <w:rFonts w:ascii="Times New Roman" w:hAnsi="Times New Roman" w:cs="Times New Roman"/>
          <w:sz w:val="24"/>
          <w:szCs w:val="24"/>
          <w:lang w:val="en-US"/>
        </w:rPr>
        <w:t>Packaging and barcoding.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11.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Transportation logistics. 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11. 1.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>Transport documentation.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12.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>Distributive logistics.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12. 1. </w:t>
      </w:r>
      <w:r w:rsidR="00243D3E" w:rsidRPr="00614A3B">
        <w:rPr>
          <w:rFonts w:ascii="Times New Roman" w:hAnsi="Times New Roman" w:cs="Times New Roman"/>
          <w:sz w:val="24"/>
          <w:szCs w:val="24"/>
          <w:lang w:val="fr-FR"/>
        </w:rPr>
        <w:t>Distribution logistics channels.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13.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Insurance. 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13. 1. </w:t>
      </w:r>
      <w:r w:rsidR="005C6C9C" w:rsidRPr="00614A3B">
        <w:rPr>
          <w:rFonts w:ascii="Times New Roman" w:hAnsi="Times New Roman" w:cs="Times New Roman"/>
          <w:sz w:val="24"/>
          <w:szCs w:val="24"/>
          <w:lang w:val="fr-FR"/>
        </w:rPr>
        <w:t>Conditionals.</w:t>
      </w:r>
    </w:p>
    <w:p w:rsidR="002871CC" w:rsidRPr="00614A3B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14.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>Customs regulations: import and export.</w:t>
      </w:r>
    </w:p>
    <w:p w:rsidR="001F3D1C" w:rsidRPr="00614A3B" w:rsidRDefault="002871CC" w:rsidP="001F3D1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fr-FR"/>
        </w:rPr>
        <w:t xml:space="preserve"> 14. 1. </w:t>
      </w:r>
      <w:r w:rsidR="001F3D1C" w:rsidRPr="00614A3B">
        <w:rPr>
          <w:rFonts w:ascii="Times New Roman" w:hAnsi="Times New Roman" w:cs="Times New Roman"/>
          <w:sz w:val="24"/>
          <w:szCs w:val="24"/>
          <w:lang w:val="fr-FR"/>
        </w:rPr>
        <w:t>Logistics management.</w:t>
      </w:r>
    </w:p>
    <w:p w:rsidR="001F3D1C" w:rsidRPr="001F3D1C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15.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2871CC" w:rsidRPr="001F3D1C" w:rsidRDefault="002871CC" w:rsidP="002871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15. 1.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Logistics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outsourcing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1CC" w:rsidRPr="001F3D1C" w:rsidRDefault="002871CC" w:rsidP="001F3D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A93">
        <w:rPr>
          <w:rFonts w:ascii="Times New Roman" w:hAnsi="Times New Roman" w:cs="Times New Roman"/>
          <w:sz w:val="24"/>
          <w:szCs w:val="24"/>
          <w:lang w:val="de-DE"/>
        </w:rPr>
        <w:t>Тема</w:t>
      </w:r>
      <w:r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16.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Supply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chain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F3D1C" w:rsidRPr="001F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1CC" w:rsidRPr="00C32D76" w:rsidRDefault="002871CC" w:rsidP="00287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3A8">
        <w:rPr>
          <w:rFonts w:ascii="Times New Roman" w:hAnsi="Times New Roman" w:cs="Times New Roman"/>
          <w:sz w:val="24"/>
          <w:szCs w:val="24"/>
        </w:rPr>
        <w:t>Тема</w:t>
      </w:r>
      <w:r w:rsidRPr="0061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A93">
        <w:rPr>
          <w:rFonts w:ascii="Times New Roman" w:hAnsi="Times New Roman" w:cs="Times New Roman"/>
          <w:sz w:val="24"/>
          <w:szCs w:val="24"/>
          <w:lang w:val="uk-UA"/>
        </w:rPr>
        <w:t>16.1.</w:t>
      </w:r>
      <w:r w:rsidR="001F3D1C" w:rsidRPr="0061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D1C">
        <w:rPr>
          <w:rFonts w:ascii="Times New Roman" w:hAnsi="Times New Roman" w:cs="Times New Roman"/>
          <w:sz w:val="24"/>
          <w:szCs w:val="24"/>
          <w:lang w:val="en-US"/>
        </w:rPr>
        <w:t>Benchmarking</w:t>
      </w:r>
      <w:r w:rsidR="001F3D1C" w:rsidRPr="00C32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1CC" w:rsidRPr="001F3D1C" w:rsidRDefault="002871CC" w:rsidP="001F5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500" w:rsidRDefault="00897500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97500" w:rsidRDefault="00897500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97500" w:rsidRDefault="00897500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97500" w:rsidRDefault="00897500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97500" w:rsidRDefault="00897500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32D76" w:rsidRPr="00177A93" w:rsidRDefault="00C32D76" w:rsidP="00C32D76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6.2. </w:t>
      </w:r>
      <w:r w:rsidRPr="00177A93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77A93">
        <w:rPr>
          <w:rFonts w:ascii="Times New Roman" w:hAnsi="Times New Roman" w:cs="Times New Roman"/>
          <w:b/>
          <w:sz w:val="24"/>
          <w:szCs w:val="24"/>
        </w:rPr>
        <w:t>навчальної</w:t>
      </w: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77A93">
        <w:rPr>
          <w:rFonts w:ascii="Times New Roman" w:hAnsi="Times New Roman" w:cs="Times New Roman"/>
          <w:b/>
          <w:sz w:val="24"/>
          <w:szCs w:val="24"/>
        </w:rPr>
        <w:t>дисципліни</w:t>
      </w: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C32D76" w:rsidRPr="00177A93" w:rsidTr="00C32D76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і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:90</w:t>
            </w:r>
          </w:p>
        </w:tc>
      </w:tr>
      <w:tr w:rsidR="00C32D76" w:rsidRPr="00177A93" w:rsidTr="00C32D76">
        <w:trPr>
          <w:trHeight w:val="169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2D76" w:rsidRPr="00177A93" w:rsidRDefault="00C32D76" w:rsidP="00C32D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Форма навчання: 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C32D76" w:rsidRPr="00177A93" w:rsidTr="00C32D76">
        <w:trPr>
          <w:trHeight w:val="274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C32D76" w:rsidRPr="00177A93" w:rsidTr="00C32D76">
        <w:trPr>
          <w:cantSplit/>
          <w:trHeight w:val="1438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D76" w:rsidRPr="00177A93" w:rsidRDefault="00C32D76" w:rsidP="00C32D76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32D76" w:rsidRPr="00177A93" w:rsidTr="00C32D76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D76" w:rsidRPr="00177A93" w:rsidRDefault="00897500" w:rsidP="00C3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32D76" w:rsidRPr="00177A93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D76" w:rsidRPr="00177A93" w:rsidRDefault="00C32D76" w:rsidP="00C32D76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2D76" w:rsidRPr="00177A93" w:rsidRDefault="00C32D76" w:rsidP="00C32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2D76" w:rsidRPr="00177A93" w:rsidRDefault="00C32D76" w:rsidP="00C32D7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Basics of logistics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527EC3" w:rsidRDefault="00527EC3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Passive forms.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Career in logistics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527EC3" w:rsidRDefault="00527EC3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of logistics specialists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Logistics organization: structure and functioning.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1. International and global logistics.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Terminal operations and container infrastructure.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1.Continuous Passive forms.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Logistics systems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1. Inventory management.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Procurement and production logistics.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1. Optimized production technology.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Lean and six sigma logistics.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6F44BA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1. Perfect Passive forms.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Reverse logistics.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1. Infinitive constructions.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Materials handling.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1. Gerund.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Warehouse logistics.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6F44BA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1. Packaging and barcoding.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Transportation logistics.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1. Transport documentation.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Distributive logistics.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6F44BA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1. Distribution logistics channels.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Insurance.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1. Conditionals.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Customs regulations: import and export.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6F44BA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1. Logistics management.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B73052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A806DC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Logistics 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1. Logistics outsourcing.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Supply chain management.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FA6BDC" w:rsidRDefault="00C32D76" w:rsidP="00C3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16.1.</w:t>
            </w:r>
            <w:r w:rsidRPr="00FA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Benchmarking</w:t>
            </w:r>
            <w:r w:rsidRPr="00FA6B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D76" w:rsidRPr="00177A93" w:rsidTr="00C32D76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A83884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3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A83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D76" w:rsidRPr="00177A93" w:rsidRDefault="00C32D76" w:rsidP="00C32D76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C84C17" w:rsidRDefault="00C84C17" w:rsidP="00F8464C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699"/>
        <w:gridCol w:w="729"/>
        <w:gridCol w:w="729"/>
        <w:gridCol w:w="729"/>
        <w:gridCol w:w="729"/>
        <w:gridCol w:w="729"/>
        <w:gridCol w:w="745"/>
      </w:tblGrid>
      <w:tr w:rsidR="00897500" w:rsidRPr="00897500" w:rsidTr="008C3AA5">
        <w:trPr>
          <w:trHeight w:val="286"/>
        </w:trPr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і тем </w:t>
            </w: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Кількість годин:90</w:t>
            </w:r>
          </w:p>
        </w:tc>
      </w:tr>
      <w:tr w:rsidR="00897500" w:rsidRPr="00897500" w:rsidTr="008C3AA5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Форма навчання: </w:t>
            </w: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</w:t>
            </w:r>
          </w:p>
        </w:tc>
      </w:tr>
      <w:tr w:rsidR="00897500" w:rsidRPr="00897500" w:rsidTr="008C3AA5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3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897500" w:rsidRPr="00897500" w:rsidTr="008C3AA5">
        <w:trPr>
          <w:cantSplit/>
          <w:trHeight w:val="14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Лекції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Практичні (семінарські)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Лабораторні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97500" w:rsidRPr="00897500" w:rsidRDefault="00897500" w:rsidP="0089750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</w:tr>
      <w:tr w:rsidR="00897500" w:rsidRPr="00897500" w:rsidTr="00AA7DC3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500" w:rsidRPr="00897500" w:rsidRDefault="00396AA3" w:rsidP="0089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97500" w:rsidRPr="00897500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897500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500" w:rsidRPr="00897500" w:rsidRDefault="00897500" w:rsidP="00897500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89750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7500" w:rsidRPr="00897500" w:rsidRDefault="00897500" w:rsidP="00897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500" w:rsidRPr="00897500" w:rsidRDefault="00897500" w:rsidP="0089750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Basics of logistics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015ED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Passive forms.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</w:pPr>
            <w:r w:rsidRPr="00FA6BDC">
              <w:rPr>
                <w:rFonts w:ascii="Times New Roman" w:hAnsi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Career in logistics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015ED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015ED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C3AA5" w:rsidRDefault="00D015ED" w:rsidP="00D015ED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of logistics specialists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C3AA5" w:rsidRDefault="00D015ED" w:rsidP="00D015ED">
            <w:pPr>
              <w:pStyle w:val="1"/>
              <w:spacing w:line="276" w:lineRule="auto"/>
              <w:rPr>
                <w:sz w:val="24"/>
                <w:lang w:val="en-US"/>
              </w:rPr>
            </w:pPr>
            <w:r w:rsidRPr="00FA6BDC">
              <w:rPr>
                <w:sz w:val="24"/>
                <w:lang w:val="de-DE"/>
              </w:rPr>
              <w:lastRenderedPageBreak/>
              <w:t>Тема</w:t>
            </w:r>
            <w:r w:rsidRPr="00FA6BDC">
              <w:rPr>
                <w:sz w:val="24"/>
                <w:lang w:val="en-US"/>
              </w:rPr>
              <w:t xml:space="preserve"> 3. Logistics organization: structure and functioning.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1. International and global logistics.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pStyle w:val="1"/>
              <w:spacing w:line="276" w:lineRule="auto"/>
              <w:rPr>
                <w:sz w:val="24"/>
                <w:lang w:val="en-US"/>
              </w:rPr>
            </w:pPr>
            <w:r w:rsidRPr="00FA6BDC">
              <w:rPr>
                <w:sz w:val="24"/>
                <w:lang w:val="de-DE"/>
              </w:rPr>
              <w:t>Тема</w:t>
            </w:r>
            <w:r w:rsidRPr="00FA6BDC">
              <w:rPr>
                <w:sz w:val="24"/>
                <w:lang w:val="en-US"/>
              </w:rPr>
              <w:t xml:space="preserve"> 4. Terminal operations and container infrastructure.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1.Continuous Passive forms.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Logistics systems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2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1. Inventory management.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D321D1" w:rsidRDefault="00D015ED" w:rsidP="00D015ED">
            <w:pPr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Procurement and production logistics.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ED" w:rsidRPr="00897500" w:rsidRDefault="00D015ED" w:rsidP="00D01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1. Optimized production technology.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ED" w:rsidRPr="00D321D1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Lean and six sigma logistics.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1. Perfect Passive forms.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Reverse logistics.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1. Infinitive constructions.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Materials handling.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1. Gerund.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Warehouse logistics.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1. Packaging and barcoding.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Transportation logistics.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1. Transport documentation.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Distributive logistics.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11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1. Distribution logistics channels.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Insurance.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1. Conditionals.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Customs regulations: import and export.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 w:rsidRPr="00FA6BDC">
              <w:rPr>
                <w:sz w:val="24"/>
                <w:lang w:val="de-DE"/>
              </w:rPr>
              <w:lastRenderedPageBreak/>
              <w:t>Тема</w:t>
            </w:r>
            <w:r w:rsidRPr="00FA6BDC">
              <w:rPr>
                <w:sz w:val="24"/>
                <w:lang w:val="en-US"/>
              </w:rPr>
              <w:t xml:space="preserve"> 14. 1. Logistics management.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 w:rsidRPr="00FA6BDC">
              <w:rPr>
                <w:sz w:val="24"/>
                <w:lang w:val="de-DE"/>
              </w:rPr>
              <w:t>Тема</w:t>
            </w:r>
            <w:r w:rsidRPr="00FA6BDC">
              <w:rPr>
                <w:sz w:val="24"/>
                <w:lang w:val="en-US"/>
              </w:rPr>
              <w:t xml:space="preserve"> 15. Logistics IT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110F6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 w:rsidRPr="00FA6BDC">
              <w:rPr>
                <w:sz w:val="24"/>
                <w:lang w:val="de-DE"/>
              </w:rPr>
              <w:t>Тема</w:t>
            </w:r>
            <w:r w:rsidRPr="00FA6BDC">
              <w:rPr>
                <w:sz w:val="24"/>
                <w:lang w:val="en-US"/>
              </w:rPr>
              <w:t xml:space="preserve"> 15. 1. Logistics outsourcing.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 w:rsidRPr="00FA6BDC">
              <w:rPr>
                <w:sz w:val="24"/>
                <w:lang w:val="de-DE"/>
              </w:rPr>
              <w:t>Тема</w:t>
            </w:r>
            <w:r w:rsidRPr="00FA6BDC">
              <w:rPr>
                <w:sz w:val="24"/>
                <w:lang w:val="en-US"/>
              </w:rPr>
              <w:t xml:space="preserve"> 16. Supply chain management.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110F6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 w:rsidRPr="00FA6BDC">
              <w:rPr>
                <w:sz w:val="24"/>
                <w:lang w:val="de-DE"/>
              </w:rPr>
              <w:t>Тема</w:t>
            </w:r>
            <w:r w:rsidRPr="00FA6BDC">
              <w:rPr>
                <w:sz w:val="24"/>
              </w:rPr>
              <w:t xml:space="preserve"> 16.1. </w:t>
            </w:r>
            <w:r w:rsidRPr="00FA6BDC">
              <w:rPr>
                <w:sz w:val="24"/>
                <w:lang w:val="en-US"/>
              </w:rPr>
              <w:t>Benchmarking</w:t>
            </w:r>
            <w:r w:rsidRPr="00FA6BDC">
              <w:rPr>
                <w:sz w:val="24"/>
              </w:rPr>
              <w:t xml:space="preserve">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094A05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321D1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F2B87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D015ED" w:rsidRPr="00897500" w:rsidTr="008C3AA5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D1208F" w:rsidRDefault="00D015ED" w:rsidP="00D015ED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897500" w:rsidRDefault="00D015ED" w:rsidP="00D015ED">
            <w:pPr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ED" w:rsidRPr="00D1208F" w:rsidRDefault="00D1208F" w:rsidP="00D015ED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ED" w:rsidRPr="00897500" w:rsidRDefault="00D015ED" w:rsidP="00D015ED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:rsidR="00897500" w:rsidRPr="00897500" w:rsidRDefault="00897500" w:rsidP="00195EF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897500" w:rsidRDefault="00897500" w:rsidP="00F8464C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64C" w:rsidRPr="00177A93" w:rsidRDefault="00F8464C" w:rsidP="00F8464C">
      <w:pPr>
        <w:spacing w:before="120" w:after="120"/>
        <w:ind w:left="173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6.3. Теми </w:t>
      </w: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лабораторних</w:t>
      </w:r>
      <w:r w:rsidRPr="00177A93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044"/>
        <w:gridCol w:w="60"/>
        <w:gridCol w:w="12"/>
        <w:gridCol w:w="1052"/>
      </w:tblGrid>
      <w:tr w:rsidR="00F8464C" w:rsidRPr="00177A93" w:rsidTr="00456D09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64C" w:rsidRPr="00177A93" w:rsidRDefault="00F8464C" w:rsidP="00331D23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8464C" w:rsidRPr="00177A93" w:rsidRDefault="00F8464C" w:rsidP="00331D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64C" w:rsidRPr="00177A93" w:rsidRDefault="00F8464C" w:rsidP="0033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64C" w:rsidRPr="00177A93" w:rsidRDefault="00F8464C" w:rsidP="00331D23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975DC3" w:rsidRPr="00177A93" w:rsidTr="00975DC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0C4369" w:rsidP="00975DC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75DC3"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0C4369" w:rsidRDefault="000C4369" w:rsidP="00975D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заочна</w:t>
            </w:r>
          </w:p>
        </w:tc>
      </w:tr>
      <w:tr w:rsidR="00975DC3" w:rsidRPr="00177A93" w:rsidTr="00975DC3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Basics of logistics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Career in logistics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3F072B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Logistics organization: structure and functioning.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3F072B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Terminal operations and container infrastructure.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Logistics systems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3F072B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Procurement and production logistics.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3F072B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Lean and six sigma logistics.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Reverse logistics.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Materials handling.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C84C17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Warehouse logistics.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Transportation logistics.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Distributive logistics.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177A93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Insurance.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DC3" w:rsidRPr="00456D09" w:rsidTr="00975DC3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C3" w:rsidRPr="00FA6BDC" w:rsidRDefault="00975DC3" w:rsidP="003F0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Customs regulations: import and export.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DC3" w:rsidRPr="00177A93" w:rsidRDefault="00975DC3" w:rsidP="00975DC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Logistics IT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B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A6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Supply chain management.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1B52" w:rsidRPr="00177A93" w:rsidRDefault="00BC1B52" w:rsidP="003F07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F072B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16CA7" w:rsidRDefault="00216CA7" w:rsidP="00216CA7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CA7" w:rsidRPr="00177A93" w:rsidRDefault="00216CA7" w:rsidP="00216CA7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6.4. Самостійна робота 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044"/>
        <w:gridCol w:w="1124"/>
      </w:tblGrid>
      <w:tr w:rsidR="00216CA7" w:rsidRPr="00177A93" w:rsidTr="00216CA7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A7" w:rsidRPr="00177A93" w:rsidRDefault="00216CA7" w:rsidP="00331D23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CA7" w:rsidRPr="00177A93" w:rsidRDefault="00216CA7" w:rsidP="00331D2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A7" w:rsidRPr="00177A93" w:rsidRDefault="00216CA7" w:rsidP="0033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7" w:rsidRPr="00177A93" w:rsidRDefault="00216CA7" w:rsidP="00331D23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BC1B52" w:rsidRPr="00177A93" w:rsidTr="00BC1B5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0C4369" w:rsidRDefault="00BC1B52" w:rsidP="00331D23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Passive forms.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216CA7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of logistics specialists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216CA7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1. International and global logistics.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216CA7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1.Continuous Passive forms.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1. Inventory management.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216CA7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1. Optimized production technology.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1. Perfect Passive forms.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BD2AA9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A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BD2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1. Infinitive constructions.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F405EF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4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1. Gerund.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F405EF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4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1. Packaging and barcoding.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F405EF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4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1. Transport documentation.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F405EF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F4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1. Distribution logistics channels.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2871C6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287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1. Conditionals.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2871C6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287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1. Logistics management.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2871C6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287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1. Logistics outsourcing.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2871C6" w:rsidRDefault="00BC1B52" w:rsidP="009A1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1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r w:rsidRPr="0028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16.1.</w:t>
            </w:r>
            <w:r w:rsidRPr="0028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Benchmarking</w:t>
            </w:r>
            <w:r w:rsidRPr="00287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9A1BD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BC1B52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B52" w:rsidRPr="00177A93" w:rsidTr="00BC1B5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52" w:rsidRPr="00177A93" w:rsidRDefault="00BC1B52" w:rsidP="00331D2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00C37" w:rsidRPr="00846AA8" w:rsidRDefault="00F00C37" w:rsidP="00371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C37" w:rsidRPr="00660763" w:rsidRDefault="00F00C37" w:rsidP="00F00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7464" w:rsidRPr="00937464" w:rsidRDefault="00937464" w:rsidP="009374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46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ІНСТРУМЕНТИ, ОБЛАДНАННЯ ТА ПРОГРАМНЕ ЗАБЕЗПЕЧЕННЯ,</w:t>
      </w:r>
      <w:r w:rsidRPr="00937464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r w:rsidRPr="0093746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r w:rsidRPr="0093746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ПЕРЕДБАЧАЄ</w:t>
      </w:r>
      <w:r w:rsidRPr="0093746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НАВЧАЛЬНА</w:t>
      </w:r>
      <w:r w:rsidRPr="0093746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ДИСЦИПЛІНА</w:t>
      </w:r>
    </w:p>
    <w:p w:rsidR="00F00C37" w:rsidRPr="00937464" w:rsidRDefault="00F00C37" w:rsidP="00F00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EF1" w:rsidRPr="00195EF1" w:rsidRDefault="00195EF1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5EF1">
        <w:rPr>
          <w:rFonts w:ascii="Times New Roman" w:hAnsi="Times New Roman" w:cs="Times New Roman"/>
          <w:i/>
          <w:sz w:val="24"/>
          <w:szCs w:val="24"/>
          <w:lang w:val="uk-UA"/>
        </w:rPr>
        <w:t>Технічні засоби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5EF1" w:rsidRPr="00195EF1" w:rsidRDefault="00195EF1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195EF1">
        <w:rPr>
          <w:rFonts w:ascii="Times New Roman" w:hAnsi="Times New Roman" w:cs="Times New Roman"/>
          <w:i/>
          <w:sz w:val="24"/>
          <w:szCs w:val="24"/>
        </w:rPr>
        <w:t>Обладнання:</w:t>
      </w:r>
      <w:r w:rsidRPr="00195EF1">
        <w:rPr>
          <w:rFonts w:ascii="Times New Roman" w:hAnsi="Times New Roman" w:cs="Times New Roman"/>
          <w:sz w:val="24"/>
          <w:szCs w:val="24"/>
        </w:rPr>
        <w:t xml:space="preserve"> настільні та портативні комп’ютери, смартфони, портативні мультимедійні програвачі. </w:t>
      </w:r>
    </w:p>
    <w:p w:rsidR="00195EF1" w:rsidRDefault="00195EF1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195EF1">
        <w:rPr>
          <w:rFonts w:ascii="Times New Roman" w:hAnsi="Times New Roman" w:cs="Times New Roman"/>
          <w:i/>
          <w:sz w:val="24"/>
          <w:szCs w:val="24"/>
        </w:rPr>
        <w:t>Програмне забезпечення:</w:t>
      </w:r>
      <w:r w:rsidRPr="00195EF1">
        <w:rPr>
          <w:rFonts w:ascii="Times New Roman" w:hAnsi="Times New Roman" w:cs="Times New Roman"/>
          <w:sz w:val="24"/>
          <w:szCs w:val="24"/>
        </w:rPr>
        <w:t xml:space="preserve"> офісні програми (Google Meet, </w:t>
      </w:r>
      <w:r w:rsidRPr="00195EF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95EF1">
        <w:rPr>
          <w:rFonts w:ascii="Times New Roman" w:hAnsi="Times New Roman" w:cs="Times New Roman"/>
          <w:sz w:val="24"/>
          <w:szCs w:val="24"/>
        </w:rPr>
        <w:t xml:space="preserve">), програми </w:t>
      </w:r>
      <w:proofErr w:type="gramStart"/>
      <w:r w:rsidRPr="00195EF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5EF1">
        <w:rPr>
          <w:rFonts w:ascii="Times New Roman" w:hAnsi="Times New Roman" w:cs="Times New Roman"/>
          <w:sz w:val="24"/>
          <w:szCs w:val="24"/>
        </w:rPr>
        <w:t xml:space="preserve"> перегляду файлів (pdf, .djvu), електронні перекладачі текстів, електронні словники, мультимедійне програмне забезпечення тощо.</w:t>
      </w: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048CD" w:rsidRPr="00195EF1" w:rsidRDefault="003048CD" w:rsidP="00195EF1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F00C37" w:rsidRPr="00195EF1" w:rsidRDefault="00F00C37" w:rsidP="00F00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0C37" w:rsidRPr="003048CD" w:rsidRDefault="003048CD" w:rsidP="003048CD">
      <w:pPr>
        <w:spacing w:after="0"/>
        <w:ind w:left="2511" w:right="974"/>
        <w:rPr>
          <w:rFonts w:ascii="Times New Roman" w:hAnsi="Times New Roman" w:cs="Times New Roman"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8. </w:t>
      </w:r>
      <w:r w:rsidR="00F00C37" w:rsidRPr="003048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РЕКОМЕНДОВАНІ ДЖЕРЕЛА ІНФОРМАЦІЇ </w:t>
      </w:r>
    </w:p>
    <w:p w:rsidR="00F00C37" w:rsidRPr="003048CD" w:rsidRDefault="00F00C37" w:rsidP="003048C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3D4F" w:rsidRDefault="00093D4F" w:rsidP="003048CD">
      <w:pPr>
        <w:spacing w:after="0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sz w:val="24"/>
          <w:szCs w:val="24"/>
          <w:lang w:val="uk-UA"/>
        </w:rPr>
        <w:t>Основна література</w:t>
      </w:r>
    </w:p>
    <w:p w:rsidR="00AA072A" w:rsidRPr="008E0558" w:rsidRDefault="00AA072A" w:rsidP="008E0558">
      <w:pPr>
        <w:widowControl w:val="0"/>
        <w:numPr>
          <w:ilvl w:val="0"/>
          <w:numId w:val="50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Годованець Н.І., Чейпеш І.В.,Сливка Н.Т. 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Іноземна мова за професійним спрямуванням (для спеціальності: 051 Економіка (Логістика) 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» /</w:t>
      </w:r>
      <w:r>
        <w:rPr>
          <w:rFonts w:ascii="Times New Roman" w:hAnsi="Times New Roman" w:cs="Times New Roman"/>
          <w:sz w:val="24"/>
          <w:szCs w:val="24"/>
          <w:lang w:val="uk-UA"/>
        </w:rPr>
        <w:t>Н.І. Годованець, І.В. Чейпеш., Н.Т.Сливка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. – Ужгород: УжНУ, 2023. -  39с.</w:t>
      </w:r>
    </w:p>
    <w:p w:rsidR="00093D4F" w:rsidRPr="003048CD" w:rsidRDefault="00093D4F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Мазур Олена, Совач Катерина Англійська для економістів = English for Economists : навчальний посібник / О. Мазур, К. Совач. – Херсон : ОЛДІ-ПЛЮС, 2021. – 232 с.</w:t>
      </w:r>
    </w:p>
    <w:p w:rsidR="00093D4F" w:rsidRPr="003048CD" w:rsidRDefault="00093D4F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sz w:val="24"/>
        </w:rPr>
      </w:pPr>
      <w:r w:rsidRPr="003048CD">
        <w:rPr>
          <w:sz w:val="24"/>
          <w:lang w:val="en-US"/>
        </w:rPr>
        <w:t>English for economists: the collection of lexical exercises in proficiency for students’ independent work / L.G. Budanova, O.V. Shcherbina, O.V. Karasyova, N.V. Latunova.</w:t>
      </w:r>
      <w:r w:rsidRPr="003048CD">
        <w:rPr>
          <w:sz w:val="24"/>
        </w:rPr>
        <w:sym w:font="Symbol" w:char="F02D"/>
      </w:r>
      <w:r w:rsidRPr="003048CD">
        <w:rPr>
          <w:sz w:val="24"/>
          <w:lang w:val="en-US"/>
        </w:rPr>
        <w:t xml:space="preserve"> </w:t>
      </w:r>
      <w:r w:rsidRPr="003048CD">
        <w:rPr>
          <w:sz w:val="24"/>
        </w:rPr>
        <w:t>Kharkiv: NUPh, 2021. – 48 p.</w:t>
      </w:r>
    </w:p>
    <w:p w:rsidR="00093D4F" w:rsidRPr="003048CD" w:rsidRDefault="00093D4F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sz w:val="24"/>
          <w:lang w:val="en-US"/>
        </w:rPr>
      </w:pPr>
      <w:r w:rsidRPr="003048CD">
        <w:rPr>
          <w:sz w:val="24"/>
          <w:lang w:val="en-US"/>
        </w:rPr>
        <w:t>Hewings Martin. Advanced Grammar in Use. 4th Edition. - Cambridge University Press, 2023. – 310 p.</w:t>
      </w:r>
    </w:p>
    <w:p w:rsidR="00093D4F" w:rsidRPr="003048CD" w:rsidRDefault="00093D4F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sz w:val="24"/>
          <w:lang w:val="en-US"/>
        </w:rPr>
      </w:pPr>
      <w:r w:rsidRPr="003048CD">
        <w:rPr>
          <w:sz w:val="24"/>
          <w:lang w:val="en-US"/>
        </w:rPr>
        <w:t>Murphy Raymond. English Crammar in Use. Fifth edition. - Cambridge University Press, 2019. – 380 p.</w:t>
      </w:r>
    </w:p>
    <w:p w:rsidR="00EC2122" w:rsidRPr="003048CD" w:rsidRDefault="00EC2122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Professional English. Logistics: навч. посіб. / О. М. Акмалдінова, З. Ю. Мазуренко, Л. В. Кучерява, І. С. Козелецька. – К. : НАУ, 2015. – 416 c.</w:t>
      </w:r>
    </w:p>
    <w:p w:rsidR="00EC2122" w:rsidRPr="003048CD" w:rsidRDefault="00EC2122" w:rsidP="008E0558">
      <w:pPr>
        <w:pStyle w:val="a6"/>
        <w:numPr>
          <w:ilvl w:val="0"/>
          <w:numId w:val="5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Yarova I. Ye. International Logistics : study guide / I. Ye. Yarova. –</w:t>
      </w:r>
      <w:r w:rsidRPr="003048CD">
        <w:rPr>
          <w:color w:val="000000"/>
          <w:sz w:val="24"/>
          <w:lang w:val="en-US"/>
        </w:rPr>
        <w:t xml:space="preserve"> </w:t>
      </w:r>
      <w:r w:rsidRPr="003048CD">
        <w:rPr>
          <w:color w:val="000000"/>
          <w:sz w:val="24"/>
          <w:lang w:val="uk-UA"/>
        </w:rPr>
        <w:t>Sumy : Sumy State University, 2020. – 119 p.</w:t>
      </w:r>
    </w:p>
    <w:p w:rsidR="00EC2122" w:rsidRPr="003048CD" w:rsidRDefault="00EC2122" w:rsidP="003048CD">
      <w:pPr>
        <w:pStyle w:val="a6"/>
        <w:spacing w:after="0" w:line="276" w:lineRule="auto"/>
        <w:ind w:left="720"/>
        <w:jc w:val="both"/>
        <w:rPr>
          <w:sz w:val="24"/>
          <w:lang w:val="en-US"/>
        </w:rPr>
      </w:pPr>
    </w:p>
    <w:p w:rsidR="00093D4F" w:rsidRPr="003048CD" w:rsidRDefault="00093D4F" w:rsidP="003048CD">
      <w:pPr>
        <w:pStyle w:val="a6"/>
        <w:spacing w:after="0" w:line="276" w:lineRule="auto"/>
        <w:ind w:left="360"/>
        <w:jc w:val="both"/>
        <w:rPr>
          <w:sz w:val="24"/>
          <w:lang w:val="en-US"/>
        </w:rPr>
      </w:pPr>
    </w:p>
    <w:p w:rsidR="00093D4F" w:rsidRPr="003048CD" w:rsidRDefault="00093D4F" w:rsidP="003048CD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bCs/>
          <w:sz w:val="24"/>
          <w:szCs w:val="24"/>
        </w:rPr>
        <w:t>Допоміжна</w:t>
      </w:r>
      <w:r w:rsidRPr="003048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 w:cs="Times New Roman"/>
          <w:b/>
          <w:bCs/>
          <w:sz w:val="24"/>
          <w:szCs w:val="24"/>
        </w:rPr>
        <w:t>літератур</w:t>
      </w:r>
      <w:r w:rsidRPr="003048CD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093D4F" w:rsidRPr="003048CD" w:rsidRDefault="00093D4F" w:rsidP="004A6F7E">
      <w:pPr>
        <w:pStyle w:val="a5"/>
        <w:numPr>
          <w:ilvl w:val="0"/>
          <w:numId w:val="40"/>
        </w:numPr>
        <w:spacing w:before="120" w:after="0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3048CD">
        <w:rPr>
          <w:rFonts w:ascii="Times New Roman" w:hAnsi="Times New Roman"/>
          <w:sz w:val="24"/>
          <w:szCs w:val="24"/>
          <w:lang w:val="uk-UA"/>
        </w:rPr>
        <w:t xml:space="preserve">Беньковська Н. Б. Формування професійних якостей майбутніх фахівців банківської справи (на прикладі вивчення англійської мови за професійним спрямуванням) : навч. посібник / Н. Б. Беньковська. – Одеса, 2015. – 154 с. </w:t>
      </w:r>
    </w:p>
    <w:p w:rsidR="00093D4F" w:rsidRPr="003048CD" w:rsidRDefault="00093D4F" w:rsidP="004A6F7E">
      <w:pPr>
        <w:pStyle w:val="a5"/>
        <w:numPr>
          <w:ilvl w:val="0"/>
          <w:numId w:val="40"/>
        </w:numPr>
        <w:spacing w:before="120" w:after="0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3048CD">
        <w:rPr>
          <w:rFonts w:ascii="Times New Roman" w:hAnsi="Times New Roman"/>
          <w:sz w:val="24"/>
          <w:szCs w:val="24"/>
          <w:lang w:val="uk-UA"/>
        </w:rPr>
        <w:t xml:space="preserve">Боднар С. В., Стрельченко О. Є. </w:t>
      </w:r>
      <w:r w:rsidRPr="003048CD">
        <w:rPr>
          <w:rFonts w:ascii="Times New Roman" w:hAnsi="Times New Roman"/>
          <w:sz w:val="24"/>
          <w:szCs w:val="24"/>
        </w:rPr>
        <w:t>Professional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English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in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Use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: навчальний посібник для студентів економічних спеціальностей / </w:t>
      </w:r>
      <w:r w:rsidRPr="003048CD">
        <w:rPr>
          <w:rFonts w:ascii="Times New Roman" w:hAnsi="Times New Roman"/>
          <w:sz w:val="24"/>
          <w:szCs w:val="24"/>
        </w:rPr>
        <w:t>C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. В. Боднар, О. Є. Стрельченко. – Одеса: Освіта України, 2015. – 204 с. </w:t>
      </w:r>
    </w:p>
    <w:p w:rsidR="00093D4F" w:rsidRPr="003048CD" w:rsidRDefault="00093D4F" w:rsidP="004A6F7E">
      <w:pPr>
        <w:pStyle w:val="a5"/>
        <w:numPr>
          <w:ilvl w:val="0"/>
          <w:numId w:val="40"/>
        </w:numPr>
        <w:spacing w:before="120" w:after="0"/>
        <w:ind w:left="0" w:hanging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048CD">
        <w:rPr>
          <w:rFonts w:ascii="Times New Roman" w:hAnsi="Times New Roman"/>
          <w:sz w:val="24"/>
          <w:szCs w:val="24"/>
          <w:lang w:val="uk-UA"/>
        </w:rPr>
        <w:t xml:space="preserve">Боднар С. В., Мушинська Н. С. </w:t>
      </w:r>
      <w:r w:rsidRPr="003048CD">
        <w:rPr>
          <w:rFonts w:ascii="Times New Roman" w:hAnsi="Times New Roman"/>
          <w:sz w:val="24"/>
          <w:szCs w:val="24"/>
        </w:rPr>
        <w:t>English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in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the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business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sphere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of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48CD">
        <w:rPr>
          <w:rFonts w:ascii="Times New Roman" w:hAnsi="Times New Roman"/>
          <w:sz w:val="24"/>
          <w:szCs w:val="24"/>
        </w:rPr>
        <w:t>communication</w:t>
      </w:r>
      <w:r w:rsidRPr="003048CD">
        <w:rPr>
          <w:rFonts w:ascii="Times New Roman" w:hAnsi="Times New Roman"/>
          <w:sz w:val="24"/>
          <w:szCs w:val="24"/>
          <w:lang w:val="uk-UA"/>
        </w:rPr>
        <w:t xml:space="preserve">: навчальний посібник для студентів економічних спеціальностей (2-ге видання, переробл. та допов.) / </w:t>
      </w:r>
      <w:r w:rsidRPr="003048CD">
        <w:rPr>
          <w:rFonts w:ascii="Times New Roman" w:hAnsi="Times New Roman"/>
          <w:sz w:val="24"/>
          <w:szCs w:val="24"/>
        </w:rPr>
        <w:t>C</w:t>
      </w:r>
      <w:r w:rsidRPr="003048CD">
        <w:rPr>
          <w:rFonts w:ascii="Times New Roman" w:hAnsi="Times New Roman"/>
          <w:sz w:val="24"/>
          <w:szCs w:val="24"/>
          <w:lang w:val="uk-UA"/>
        </w:rPr>
        <w:t>. В. Боднар, Н. С. Мушинська. – Одеса: Освіта України, 2016. – 335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Донець С.М. English for Students of Economics: навч. посібник / С.М.Донець, О.В.Ель Кассем, Л.І. Золотаревська  – Харків: УкрДУЗТ, 2016. – 250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Іщук Н.Ю. Socialising in Academic and Professional Environments. Coursebook:  навчальний посібник з англійської мови професійного спрямування для студентів 1 курсу економічних спеціальностей / Н.Ю. Іщук, О.О. Саврасова, Н.В. Стрюк; за ред. Н.Ю. Іщук. – Вінниця: ДонНУ імені Василя Стуса, 2017. – 138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Калюжна А. Б. Business English : навчально-методичний посібник / А. Б. Калюжна, О. І. Радченко. – Х. : ХНУ імені В. Н. Каразіна, 2019. – 172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Ковалик Наталія Василівна. Англійська мова з основ міжнародної економіки : підручник / Н. В. Ковалик, Н. О. Зайшла, Л. М. Тимочко ; Львів. комерц. акад. - К. : Центр учбової літератури, 2018. - 478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 xml:space="preserve">Павлішак О.Р., Волошанська І.В., Кемінь Г.М. Ділова англійська мова: тексти для читання: навчально-методичний посібник для підготовки освітньо-кваліфікаційного рівня </w:t>
      </w:r>
      <w:r w:rsidRPr="003048CD">
        <w:rPr>
          <w:color w:val="000000"/>
          <w:sz w:val="24"/>
          <w:lang w:val="uk-UA"/>
        </w:rPr>
        <w:lastRenderedPageBreak/>
        <w:t>«Магістр» неспеціальних факультетів / О.Р.Павлішак, І.В.Волошанська, Г.М.Кемінь. - Дрогобич, 2014. – 56 с.</w:t>
      </w:r>
    </w:p>
    <w:p w:rsidR="00093D4F" w:rsidRPr="003048CD" w:rsidRDefault="00093D4F" w:rsidP="004A6F7E">
      <w:pPr>
        <w:pStyle w:val="a6"/>
        <w:numPr>
          <w:ilvl w:val="0"/>
          <w:numId w:val="40"/>
        </w:numPr>
        <w:spacing w:after="0" w:line="276" w:lineRule="auto"/>
        <w:ind w:left="0" w:hanging="284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Павлішак О.Р., Волошанська І.В., Кемінь Г.М. Іноземна мова за професійним спрямуванням: навчально-методичний посібник для підготовки фахівців другого (магістерського) рівня вищої освіти / О.Р.Павлішак, І.В.Волошанська, Г.М.Кемінь. - Дрогобич, 2016. – 139 с.</w:t>
      </w:r>
    </w:p>
    <w:p w:rsidR="00093D4F" w:rsidRPr="003048CD" w:rsidRDefault="00093D4F" w:rsidP="00CA6FE8">
      <w:pPr>
        <w:pStyle w:val="a6"/>
        <w:numPr>
          <w:ilvl w:val="0"/>
          <w:numId w:val="40"/>
        </w:numPr>
        <w:spacing w:after="0" w:line="276" w:lineRule="auto"/>
        <w:ind w:left="-284" w:firstLine="0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David P.A. International Logistics: The Management of International Trade Operations. 5th Edition. – Cicero Books, 2018. – 226 p.</w:t>
      </w:r>
    </w:p>
    <w:p w:rsidR="00093D4F" w:rsidRPr="003048CD" w:rsidRDefault="00093D4F" w:rsidP="00CA6FE8">
      <w:pPr>
        <w:pStyle w:val="a6"/>
        <w:numPr>
          <w:ilvl w:val="0"/>
          <w:numId w:val="40"/>
        </w:numPr>
        <w:spacing w:after="0" w:line="276" w:lineRule="auto"/>
        <w:ind w:left="-284" w:firstLine="0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English for economists: навчально-методичний посібник для студентів денної та заочної форм навчання економічних спеціальностей / укладачі: Борисова А.О. , Архипова В.О., Муравйова О.М.  , Бєлікова О.Ф. . – Х. :  ХДУХТ, 2015. – 180 с.</w:t>
      </w:r>
    </w:p>
    <w:p w:rsidR="00093D4F" w:rsidRPr="003048CD" w:rsidRDefault="00093D4F" w:rsidP="00CA6FE8">
      <w:pPr>
        <w:pStyle w:val="a6"/>
        <w:numPr>
          <w:ilvl w:val="0"/>
          <w:numId w:val="40"/>
        </w:numPr>
        <w:spacing w:after="0" w:line="276" w:lineRule="auto"/>
        <w:ind w:left="-284" w:firstLine="0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>English for Economists : tutorial / S. A. Buchkovska, O. L. Ilienko, Ye. S. Moshtagh,</w:t>
      </w:r>
      <w:r w:rsidRPr="003048CD">
        <w:rPr>
          <w:color w:val="000000"/>
          <w:sz w:val="24"/>
          <w:lang w:val="en-US"/>
        </w:rPr>
        <w:t xml:space="preserve"> </w:t>
      </w:r>
      <w:r w:rsidRPr="003048CD">
        <w:rPr>
          <w:color w:val="000000"/>
          <w:sz w:val="24"/>
          <w:lang w:val="uk-UA"/>
        </w:rPr>
        <w:t>О. M. Tarabanovska, L. Ya. Zhuk ; O. M. Beketov National University of Urban Economy</w:t>
      </w:r>
      <w:r w:rsidRPr="003048CD">
        <w:rPr>
          <w:color w:val="000000"/>
          <w:sz w:val="24"/>
          <w:lang w:val="en-US"/>
        </w:rPr>
        <w:t xml:space="preserve"> </w:t>
      </w:r>
      <w:r w:rsidRPr="003048CD">
        <w:rPr>
          <w:color w:val="000000"/>
          <w:sz w:val="24"/>
          <w:lang w:val="uk-UA"/>
        </w:rPr>
        <w:t>in Kharkiv. – Kharkiv : O. M. Beketov NUUE, 2018. – 142 p.</w:t>
      </w:r>
    </w:p>
    <w:p w:rsidR="00093D4F" w:rsidRPr="003048CD" w:rsidRDefault="00093D4F" w:rsidP="00CA6FE8">
      <w:pPr>
        <w:pStyle w:val="a6"/>
        <w:numPr>
          <w:ilvl w:val="0"/>
          <w:numId w:val="40"/>
        </w:numPr>
        <w:spacing w:after="0" w:line="276" w:lineRule="auto"/>
        <w:ind w:left="-284" w:firstLine="0"/>
        <w:jc w:val="both"/>
        <w:rPr>
          <w:color w:val="000000"/>
          <w:sz w:val="24"/>
          <w:lang w:val="uk-UA"/>
        </w:rPr>
      </w:pPr>
      <w:r w:rsidRPr="003048CD">
        <w:rPr>
          <w:color w:val="000000"/>
          <w:sz w:val="24"/>
          <w:lang w:val="uk-UA"/>
        </w:rPr>
        <w:t xml:space="preserve">First steps in business </w:t>
      </w:r>
      <w:r w:rsidRPr="003048CD">
        <w:rPr>
          <w:color w:val="000000"/>
          <w:sz w:val="24"/>
          <w:lang w:val="en-US"/>
        </w:rPr>
        <w:t>English</w:t>
      </w:r>
      <w:r w:rsidRPr="003048CD">
        <w:rPr>
          <w:color w:val="000000"/>
          <w:sz w:val="24"/>
          <w:lang w:val="uk-UA"/>
        </w:rPr>
        <w:t xml:space="preserve"> </w:t>
      </w:r>
      <w:r w:rsidRPr="003048CD">
        <w:rPr>
          <w:color w:val="000000"/>
          <w:sz w:val="24"/>
          <w:lang w:val="en-US"/>
        </w:rPr>
        <w:t>for</w:t>
      </w:r>
      <w:r w:rsidRPr="003048CD">
        <w:rPr>
          <w:color w:val="000000"/>
          <w:sz w:val="24"/>
          <w:lang w:val="uk-UA"/>
        </w:rPr>
        <w:t xml:space="preserve"> </w:t>
      </w:r>
      <w:r w:rsidRPr="003048CD">
        <w:rPr>
          <w:color w:val="000000"/>
          <w:sz w:val="24"/>
          <w:lang w:val="en-US"/>
        </w:rPr>
        <w:t>economists</w:t>
      </w:r>
      <w:r w:rsidRPr="003048CD">
        <w:rPr>
          <w:color w:val="000000"/>
          <w:sz w:val="24"/>
          <w:lang w:val="uk-UA"/>
        </w:rPr>
        <w:t xml:space="preserve">: </w:t>
      </w:r>
      <w:r w:rsidRPr="003048CD">
        <w:rPr>
          <w:color w:val="000000"/>
          <w:sz w:val="24"/>
          <w:lang w:val="en-US"/>
        </w:rPr>
        <w:t>coursebook</w:t>
      </w:r>
      <w:r w:rsidRPr="003048CD">
        <w:rPr>
          <w:color w:val="000000"/>
          <w:sz w:val="24"/>
          <w:lang w:val="uk-UA"/>
        </w:rPr>
        <w:t xml:space="preserve"> </w:t>
      </w:r>
      <w:r w:rsidRPr="003048CD">
        <w:rPr>
          <w:color w:val="000000"/>
          <w:sz w:val="24"/>
          <w:lang w:val="en-US"/>
        </w:rPr>
        <w:t>of</w:t>
      </w:r>
      <w:r w:rsidRPr="003048CD">
        <w:rPr>
          <w:color w:val="000000"/>
          <w:sz w:val="24"/>
          <w:lang w:val="uk-UA"/>
        </w:rPr>
        <w:t xml:space="preserve"> </w:t>
      </w:r>
      <w:r w:rsidRPr="003048CD">
        <w:rPr>
          <w:color w:val="000000"/>
          <w:sz w:val="24"/>
          <w:lang w:val="en-US"/>
        </w:rPr>
        <w:t>English</w:t>
      </w:r>
      <w:r w:rsidRPr="003048CD">
        <w:rPr>
          <w:color w:val="000000"/>
          <w:sz w:val="24"/>
          <w:lang w:val="uk-UA"/>
        </w:rPr>
        <w:t xml:space="preserve"> / С.В.Боднар, Н.Б.Беньковська, Н.С.Мушинська, Т.В.Глушко , І.Ю.Стрельникова. – Одеса, 2017. – 339 с.</w:t>
      </w:r>
    </w:p>
    <w:p w:rsidR="00093D4F" w:rsidRPr="003048CD" w:rsidRDefault="00093D4F" w:rsidP="00CA6FE8">
      <w:pPr>
        <w:pStyle w:val="a6"/>
        <w:spacing w:after="0" w:line="276" w:lineRule="auto"/>
        <w:ind w:left="-284"/>
        <w:jc w:val="both"/>
        <w:rPr>
          <w:color w:val="000000"/>
          <w:sz w:val="24"/>
          <w:lang w:val="uk-UA"/>
        </w:rPr>
      </w:pPr>
    </w:p>
    <w:p w:rsidR="00093D4F" w:rsidRPr="003048CD" w:rsidRDefault="00093D4F" w:rsidP="00CA6FE8">
      <w:pPr>
        <w:shd w:val="clear" w:color="auto" w:fill="FFFFFF"/>
        <w:tabs>
          <w:tab w:val="left" w:pos="365"/>
        </w:tabs>
        <w:spacing w:after="0"/>
        <w:ind w:left="-284"/>
        <w:jc w:val="center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 в мережі Інтернет</w:t>
      </w:r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https://learnenglish.britishcouncil.org/english-levels/online-english-level-test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https://www.dailymail.co.uk/money/smallbusiness/index.html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https://uk.sagepub.com/en-gb/eur/business-management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https://www.thecompleteuniversityguide.co.uk/student-advice/what-to-study/the-ten-most-influential-economists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worldbank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news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https://www.ecb.europa.eu/home/html/index.en.html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https://www.euronews.com/news/business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https://managementstudyguide.com/</w:t>
        </w:r>
      </w:hyperlink>
    </w:p>
    <w:p w:rsidR="00093D4F" w:rsidRPr="003048CD" w:rsidRDefault="00093D4F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sz w:val="24"/>
          <w:szCs w:val="24"/>
          <w:lang w:val="en-US"/>
        </w:rPr>
        <w:t>Dictionaries</w:t>
      </w:r>
      <w:r w:rsidRPr="003048C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https://dictionary.cambridge.org/dictionary/english-ukrainian/</w:t>
        </w:r>
      </w:hyperlink>
    </w:p>
    <w:p w:rsidR="00093D4F" w:rsidRPr="003048CD" w:rsidRDefault="008E495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093D4F" w:rsidRPr="003048CD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https://www.oxfordlearnersdictionaries.com/about/english/pronunciation_english</w:t>
        </w:r>
      </w:hyperlink>
    </w:p>
    <w:p w:rsidR="00093D4F" w:rsidRPr="003048CD" w:rsidRDefault="00093D4F" w:rsidP="003048CD">
      <w:pPr>
        <w:spacing w:after="26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C37" w:rsidRPr="003048CD" w:rsidRDefault="00F00C37" w:rsidP="003048CD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3048CD" w:rsidRDefault="00F00C37" w:rsidP="003048CD">
      <w:pPr>
        <w:spacing w:after="26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B71150">
      <w:pPr>
        <w:spacing w:after="26" w:line="240" w:lineRule="auto"/>
        <w:ind w:right="6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1ED9" w:rsidRDefault="00871ED9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C37" w:rsidRPr="008505E3" w:rsidRDefault="00F00C37" w:rsidP="00F00C37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перегляду  </w:t>
      </w:r>
    </w:p>
    <w:p w:rsidR="00F00C37" w:rsidRPr="008505E3" w:rsidRDefault="00F00C37" w:rsidP="00F00C37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F00C37" w:rsidRPr="008505E3" w:rsidRDefault="00F00C37" w:rsidP="00F00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16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перезатверджена на 20___ / 20___ н.р.    без змін;   зі змінами  (Додаток ___).                                                                                                                                                  (потрібне підкреслити) </w:t>
      </w: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(підпис)           (Прізвище ініціали) </w:t>
      </w:r>
    </w:p>
    <w:p w:rsidR="00F00C37" w:rsidRPr="008505E3" w:rsidRDefault="00F00C37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н;   зі змінами  (Додаток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кафедри _________ 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(підпис)         (Прізвище ініціали) </w:t>
      </w:r>
    </w:p>
    <w:p w:rsidR="00F00C37" w:rsidRPr="008505E3" w:rsidRDefault="00F00C37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22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(підпис)          (Прізвище ініціали) </w:t>
      </w:r>
    </w:p>
    <w:p w:rsidR="00F00C37" w:rsidRPr="008505E3" w:rsidRDefault="00F00C37" w:rsidP="00F00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Pr="008505E3" w:rsidRDefault="00F00C37" w:rsidP="00F00C37">
      <w:pPr>
        <w:spacing w:after="2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C37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(потрібне підкреслити) </w:t>
      </w: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F00C37" w:rsidRPr="008505E3" w:rsidRDefault="00F00C37" w:rsidP="00F00C37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протокол № ___ від «____»__________ 20 ___ р.    Завідувач кафедри 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(Прізвище ініціали) </w:t>
      </w:r>
    </w:p>
    <w:p w:rsidR="00F00C37" w:rsidRPr="008505E3" w:rsidRDefault="00F00C37" w:rsidP="00F00C37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F00C37" w:rsidRPr="007274B6" w:rsidRDefault="00F00C37" w:rsidP="00F00C37">
      <w:pPr>
        <w:rPr>
          <w:lang w:val="uk-UA"/>
        </w:rPr>
      </w:pPr>
    </w:p>
    <w:p w:rsidR="009F661C" w:rsidRPr="00F00C37" w:rsidRDefault="009F661C">
      <w:pPr>
        <w:rPr>
          <w:lang w:val="uk-UA"/>
        </w:rPr>
      </w:pPr>
    </w:p>
    <w:sectPr w:rsidR="009F661C" w:rsidRPr="00F00C37" w:rsidSect="00B6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-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F21787"/>
    <w:multiLevelType w:val="hybridMultilevel"/>
    <w:tmpl w:val="7EFABF8C"/>
    <w:lvl w:ilvl="0" w:tplc="D4E2889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1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2D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62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88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2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42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4E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28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E5930"/>
    <w:multiLevelType w:val="hybridMultilevel"/>
    <w:tmpl w:val="824E5244"/>
    <w:lvl w:ilvl="0" w:tplc="869A566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D843323"/>
    <w:multiLevelType w:val="hybridMultilevel"/>
    <w:tmpl w:val="F732D45E"/>
    <w:lvl w:ilvl="0" w:tplc="33BAC96E">
      <w:start w:val="1"/>
      <w:numFmt w:val="decimal"/>
      <w:lvlText w:val="%1."/>
      <w:lvlJc w:val="left"/>
      <w:pPr>
        <w:ind w:left="15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>
    <w:nsid w:val="0EAE5E53"/>
    <w:multiLevelType w:val="hybridMultilevel"/>
    <w:tmpl w:val="C194C538"/>
    <w:lvl w:ilvl="0" w:tplc="B3AEA8F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>
    <w:nsid w:val="0F77027E"/>
    <w:multiLevelType w:val="hybridMultilevel"/>
    <w:tmpl w:val="85C2DC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675E"/>
    <w:multiLevelType w:val="hybridMultilevel"/>
    <w:tmpl w:val="99387710"/>
    <w:lvl w:ilvl="0" w:tplc="4A5070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F2285"/>
    <w:multiLevelType w:val="hybridMultilevel"/>
    <w:tmpl w:val="06DC7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57705"/>
    <w:multiLevelType w:val="hybridMultilevel"/>
    <w:tmpl w:val="BCE4F4FC"/>
    <w:lvl w:ilvl="0" w:tplc="2D684D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08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A5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8A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F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E0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AC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E9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7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74215A"/>
    <w:multiLevelType w:val="hybridMultilevel"/>
    <w:tmpl w:val="7338C6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B3382F"/>
    <w:multiLevelType w:val="hybridMultilevel"/>
    <w:tmpl w:val="2812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92684"/>
    <w:multiLevelType w:val="hybridMultilevel"/>
    <w:tmpl w:val="77B83D2E"/>
    <w:lvl w:ilvl="0" w:tplc="72E2A918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28C1201C"/>
    <w:multiLevelType w:val="hybridMultilevel"/>
    <w:tmpl w:val="45FC2CE0"/>
    <w:lvl w:ilvl="0" w:tplc="D7848D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2B33DED"/>
    <w:multiLevelType w:val="hybridMultilevel"/>
    <w:tmpl w:val="DE02919E"/>
    <w:lvl w:ilvl="0" w:tplc="94BEA0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A6F0B"/>
    <w:multiLevelType w:val="hybridMultilevel"/>
    <w:tmpl w:val="49BC2374"/>
    <w:lvl w:ilvl="0" w:tplc="C19E3B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221C02"/>
    <w:multiLevelType w:val="hybridMultilevel"/>
    <w:tmpl w:val="52308214"/>
    <w:lvl w:ilvl="0" w:tplc="25C417C6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30BE6"/>
    <w:multiLevelType w:val="hybridMultilevel"/>
    <w:tmpl w:val="4F0E4140"/>
    <w:lvl w:ilvl="0" w:tplc="0CA8C46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E00E01"/>
    <w:multiLevelType w:val="hybridMultilevel"/>
    <w:tmpl w:val="BC98A2E4"/>
    <w:lvl w:ilvl="0" w:tplc="D7848D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72E2A918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256767"/>
    <w:multiLevelType w:val="hybridMultilevel"/>
    <w:tmpl w:val="63344268"/>
    <w:lvl w:ilvl="0" w:tplc="EA80E3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B1EBD"/>
    <w:multiLevelType w:val="hybridMultilevel"/>
    <w:tmpl w:val="EDF0D9E8"/>
    <w:lvl w:ilvl="0" w:tplc="FD8C909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6640E3"/>
    <w:multiLevelType w:val="hybridMultilevel"/>
    <w:tmpl w:val="DFD227E4"/>
    <w:lvl w:ilvl="0" w:tplc="3FB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4674C"/>
    <w:multiLevelType w:val="hybridMultilevel"/>
    <w:tmpl w:val="18FCD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8D01E8"/>
    <w:multiLevelType w:val="singleLevel"/>
    <w:tmpl w:val="E20EB28A"/>
    <w:lvl w:ilvl="0">
      <w:start w:val="3"/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hint="default"/>
        <w:b/>
        <w:i/>
      </w:rPr>
    </w:lvl>
  </w:abstractNum>
  <w:abstractNum w:abstractNumId="29">
    <w:nsid w:val="60381272"/>
    <w:multiLevelType w:val="hybridMultilevel"/>
    <w:tmpl w:val="90187320"/>
    <w:lvl w:ilvl="0" w:tplc="242069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414D4"/>
    <w:multiLevelType w:val="hybridMultilevel"/>
    <w:tmpl w:val="5D04FF1A"/>
    <w:lvl w:ilvl="0" w:tplc="38F2F42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5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0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C9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8C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E3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86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27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69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934463"/>
    <w:multiLevelType w:val="hybridMultilevel"/>
    <w:tmpl w:val="76B21D56"/>
    <w:lvl w:ilvl="0" w:tplc="72E2A918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70EE4"/>
    <w:multiLevelType w:val="hybridMultilevel"/>
    <w:tmpl w:val="DD5237BC"/>
    <w:lvl w:ilvl="0" w:tplc="D41A9DB2">
      <w:start w:val="1"/>
      <w:numFmt w:val="bullet"/>
      <w:lvlText w:val="−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6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8A179FC"/>
    <w:multiLevelType w:val="hybridMultilevel"/>
    <w:tmpl w:val="2CF043A6"/>
    <w:lvl w:ilvl="0" w:tplc="1806F13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  <w:sz w:val="26"/>
        <w:szCs w:val="26"/>
      </w:rPr>
    </w:lvl>
    <w:lvl w:ilvl="1" w:tplc="D222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4B67E8"/>
    <w:multiLevelType w:val="hybridMultilevel"/>
    <w:tmpl w:val="F4FE6122"/>
    <w:lvl w:ilvl="0" w:tplc="D41A9DB2">
      <w:start w:val="1"/>
      <w:numFmt w:val="bullet"/>
      <w:lvlText w:val="−"/>
      <w:lvlJc w:val="left"/>
      <w:pPr>
        <w:ind w:left="1528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2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6"/>
  </w:num>
  <w:num w:numId="7">
    <w:abstractNumId w:val="8"/>
  </w:num>
  <w:num w:numId="8">
    <w:abstractNumId w:val="16"/>
  </w:num>
  <w:num w:numId="9">
    <w:abstractNumId w:val="20"/>
  </w:num>
  <w:num w:numId="10">
    <w:abstractNumId w:val="34"/>
  </w:num>
  <w:num w:numId="11">
    <w:abstractNumId w:val="23"/>
  </w:num>
  <w:num w:numId="12">
    <w:abstractNumId w:val="32"/>
  </w:num>
  <w:num w:numId="13">
    <w:abstractNumId w:val="40"/>
  </w:num>
  <w:num w:numId="14">
    <w:abstractNumId w:val="0"/>
  </w:num>
  <w:num w:numId="15">
    <w:abstractNumId w:val="37"/>
  </w:num>
  <w:num w:numId="16">
    <w:abstractNumId w:val="28"/>
  </w:num>
  <w:num w:numId="17">
    <w:abstractNumId w:val="7"/>
  </w:num>
  <w:num w:numId="18">
    <w:abstractNumId w:val="15"/>
  </w:num>
  <w:num w:numId="19">
    <w:abstractNumId w:val="38"/>
  </w:num>
  <w:num w:numId="20">
    <w:abstractNumId w:val="30"/>
  </w:num>
  <w:num w:numId="21">
    <w:abstractNumId w:val="1"/>
  </w:num>
  <w:num w:numId="22">
    <w:abstractNumId w:val="9"/>
  </w:num>
  <w:num w:numId="23">
    <w:abstractNumId w:val="1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4"/>
  </w:num>
  <w:num w:numId="28">
    <w:abstractNumId w:val="6"/>
  </w:num>
  <w:num w:numId="29">
    <w:abstractNumId w:val="21"/>
  </w:num>
  <w:num w:numId="30">
    <w:abstractNumId w:val="35"/>
  </w:num>
  <w:num w:numId="31">
    <w:abstractNumId w:val="3"/>
  </w:num>
  <w:num w:numId="32">
    <w:abstractNumId w:val="39"/>
  </w:num>
  <w:num w:numId="33">
    <w:abstractNumId w:val="4"/>
  </w:num>
  <w:num w:numId="34">
    <w:abstractNumId w:val="22"/>
  </w:num>
  <w:num w:numId="35">
    <w:abstractNumId w:val="24"/>
  </w:num>
  <w:num w:numId="36">
    <w:abstractNumId w:val="19"/>
  </w:num>
  <w:num w:numId="37">
    <w:abstractNumId w:val="25"/>
  </w:num>
  <w:num w:numId="38">
    <w:abstractNumId w:val="27"/>
  </w:num>
  <w:num w:numId="39">
    <w:abstractNumId w:val="12"/>
  </w:num>
  <w:num w:numId="40">
    <w:abstractNumId w:val="29"/>
  </w:num>
  <w:num w:numId="41">
    <w:abstractNumId w:val="10"/>
  </w:num>
  <w:num w:numId="42">
    <w:abstractNumId w:val="5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0C37"/>
    <w:rsid w:val="00000565"/>
    <w:rsid w:val="00006A4A"/>
    <w:rsid w:val="000110F6"/>
    <w:rsid w:val="000265BF"/>
    <w:rsid w:val="00032FF4"/>
    <w:rsid w:val="0004405A"/>
    <w:rsid w:val="000540FD"/>
    <w:rsid w:val="00055421"/>
    <w:rsid w:val="00056AF2"/>
    <w:rsid w:val="00064F1B"/>
    <w:rsid w:val="0007240C"/>
    <w:rsid w:val="000752D3"/>
    <w:rsid w:val="00084B45"/>
    <w:rsid w:val="00093D4F"/>
    <w:rsid w:val="00094A05"/>
    <w:rsid w:val="000A3D94"/>
    <w:rsid w:val="000C2862"/>
    <w:rsid w:val="000C4369"/>
    <w:rsid w:val="000D33A5"/>
    <w:rsid w:val="000D5182"/>
    <w:rsid w:val="000D5340"/>
    <w:rsid w:val="000D6573"/>
    <w:rsid w:val="000E4A82"/>
    <w:rsid w:val="000F0201"/>
    <w:rsid w:val="000F33A8"/>
    <w:rsid w:val="00106980"/>
    <w:rsid w:val="00114F03"/>
    <w:rsid w:val="00122EDE"/>
    <w:rsid w:val="00142603"/>
    <w:rsid w:val="00144D50"/>
    <w:rsid w:val="001711AD"/>
    <w:rsid w:val="001955D8"/>
    <w:rsid w:val="00195EF1"/>
    <w:rsid w:val="00196CAC"/>
    <w:rsid w:val="001C15F2"/>
    <w:rsid w:val="001C5AB5"/>
    <w:rsid w:val="001E38B6"/>
    <w:rsid w:val="001F00D0"/>
    <w:rsid w:val="001F1357"/>
    <w:rsid w:val="001F3D1C"/>
    <w:rsid w:val="001F5574"/>
    <w:rsid w:val="00205BB5"/>
    <w:rsid w:val="00207066"/>
    <w:rsid w:val="00207F13"/>
    <w:rsid w:val="00216CA7"/>
    <w:rsid w:val="00243D3E"/>
    <w:rsid w:val="00263F1A"/>
    <w:rsid w:val="002714BD"/>
    <w:rsid w:val="002871CC"/>
    <w:rsid w:val="002A0711"/>
    <w:rsid w:val="002B79CF"/>
    <w:rsid w:val="002C19DC"/>
    <w:rsid w:val="002E323B"/>
    <w:rsid w:val="002F2053"/>
    <w:rsid w:val="003048CD"/>
    <w:rsid w:val="003104FB"/>
    <w:rsid w:val="00315507"/>
    <w:rsid w:val="00315C41"/>
    <w:rsid w:val="003716B4"/>
    <w:rsid w:val="00377F55"/>
    <w:rsid w:val="00396AA3"/>
    <w:rsid w:val="003C1A78"/>
    <w:rsid w:val="003C671E"/>
    <w:rsid w:val="003C712A"/>
    <w:rsid w:val="003D09D5"/>
    <w:rsid w:val="003E473E"/>
    <w:rsid w:val="003E7D5D"/>
    <w:rsid w:val="003F04DF"/>
    <w:rsid w:val="003F072B"/>
    <w:rsid w:val="004013C2"/>
    <w:rsid w:val="00407CF6"/>
    <w:rsid w:val="0042422B"/>
    <w:rsid w:val="00425EE6"/>
    <w:rsid w:val="00456D09"/>
    <w:rsid w:val="0046460E"/>
    <w:rsid w:val="0047499C"/>
    <w:rsid w:val="00475833"/>
    <w:rsid w:val="004774BF"/>
    <w:rsid w:val="00483C46"/>
    <w:rsid w:val="004921E7"/>
    <w:rsid w:val="004A0117"/>
    <w:rsid w:val="004A6F7E"/>
    <w:rsid w:val="004B3702"/>
    <w:rsid w:val="004B4599"/>
    <w:rsid w:val="004C6748"/>
    <w:rsid w:val="004D7E7A"/>
    <w:rsid w:val="004D7E85"/>
    <w:rsid w:val="004E0F2B"/>
    <w:rsid w:val="00525B37"/>
    <w:rsid w:val="00527EC3"/>
    <w:rsid w:val="00531230"/>
    <w:rsid w:val="00532CA7"/>
    <w:rsid w:val="00536E3B"/>
    <w:rsid w:val="00554F5B"/>
    <w:rsid w:val="00566ACA"/>
    <w:rsid w:val="00583B2E"/>
    <w:rsid w:val="0058561B"/>
    <w:rsid w:val="00592DE2"/>
    <w:rsid w:val="005939A2"/>
    <w:rsid w:val="005B3540"/>
    <w:rsid w:val="005C258E"/>
    <w:rsid w:val="005C6C9C"/>
    <w:rsid w:val="005D68B2"/>
    <w:rsid w:val="005D7E30"/>
    <w:rsid w:val="005E7022"/>
    <w:rsid w:val="00612AE5"/>
    <w:rsid w:val="00614A3B"/>
    <w:rsid w:val="006351A0"/>
    <w:rsid w:val="00643B6B"/>
    <w:rsid w:val="00644275"/>
    <w:rsid w:val="00650F9B"/>
    <w:rsid w:val="00664823"/>
    <w:rsid w:val="00671E81"/>
    <w:rsid w:val="006721D7"/>
    <w:rsid w:val="00675CAE"/>
    <w:rsid w:val="00686A1D"/>
    <w:rsid w:val="006A3173"/>
    <w:rsid w:val="006A4E2D"/>
    <w:rsid w:val="006A79D2"/>
    <w:rsid w:val="006B62E4"/>
    <w:rsid w:val="006C119D"/>
    <w:rsid w:val="006C7E88"/>
    <w:rsid w:val="006F44BA"/>
    <w:rsid w:val="007073C3"/>
    <w:rsid w:val="007166E2"/>
    <w:rsid w:val="00741AC2"/>
    <w:rsid w:val="00742985"/>
    <w:rsid w:val="00752C5E"/>
    <w:rsid w:val="00757454"/>
    <w:rsid w:val="007666E1"/>
    <w:rsid w:val="00795B84"/>
    <w:rsid w:val="007B0854"/>
    <w:rsid w:val="007B17A2"/>
    <w:rsid w:val="007E46AB"/>
    <w:rsid w:val="008171F9"/>
    <w:rsid w:val="008178C2"/>
    <w:rsid w:val="00817EEA"/>
    <w:rsid w:val="00821BD7"/>
    <w:rsid w:val="00826A69"/>
    <w:rsid w:val="00826D74"/>
    <w:rsid w:val="00826F1F"/>
    <w:rsid w:val="00852514"/>
    <w:rsid w:val="00871ED9"/>
    <w:rsid w:val="00876D80"/>
    <w:rsid w:val="008914C3"/>
    <w:rsid w:val="00891A8F"/>
    <w:rsid w:val="00897500"/>
    <w:rsid w:val="008A449F"/>
    <w:rsid w:val="008C3AA5"/>
    <w:rsid w:val="008D44C1"/>
    <w:rsid w:val="008E0558"/>
    <w:rsid w:val="008E42A3"/>
    <w:rsid w:val="008E4957"/>
    <w:rsid w:val="008F4EB8"/>
    <w:rsid w:val="008F7B8C"/>
    <w:rsid w:val="00937464"/>
    <w:rsid w:val="00942070"/>
    <w:rsid w:val="00945517"/>
    <w:rsid w:val="009661AD"/>
    <w:rsid w:val="00966369"/>
    <w:rsid w:val="00970617"/>
    <w:rsid w:val="00975DC3"/>
    <w:rsid w:val="009A1BDD"/>
    <w:rsid w:val="009C7618"/>
    <w:rsid w:val="009D1BA8"/>
    <w:rsid w:val="009D6C38"/>
    <w:rsid w:val="009F00E1"/>
    <w:rsid w:val="009F661C"/>
    <w:rsid w:val="00A03A41"/>
    <w:rsid w:val="00A1778F"/>
    <w:rsid w:val="00A36513"/>
    <w:rsid w:val="00A41E16"/>
    <w:rsid w:val="00A5157D"/>
    <w:rsid w:val="00A60A30"/>
    <w:rsid w:val="00A7554A"/>
    <w:rsid w:val="00A806DC"/>
    <w:rsid w:val="00A83884"/>
    <w:rsid w:val="00A85501"/>
    <w:rsid w:val="00A86E38"/>
    <w:rsid w:val="00A87785"/>
    <w:rsid w:val="00A965E9"/>
    <w:rsid w:val="00AA072A"/>
    <w:rsid w:val="00AC7563"/>
    <w:rsid w:val="00AE0FA0"/>
    <w:rsid w:val="00B0170B"/>
    <w:rsid w:val="00B23B36"/>
    <w:rsid w:val="00B311B1"/>
    <w:rsid w:val="00B3123D"/>
    <w:rsid w:val="00B341B1"/>
    <w:rsid w:val="00B54204"/>
    <w:rsid w:val="00B630EA"/>
    <w:rsid w:val="00B71150"/>
    <w:rsid w:val="00B72138"/>
    <w:rsid w:val="00B73052"/>
    <w:rsid w:val="00B85A69"/>
    <w:rsid w:val="00B94CEF"/>
    <w:rsid w:val="00BA4AB4"/>
    <w:rsid w:val="00BA5AB5"/>
    <w:rsid w:val="00BA63D8"/>
    <w:rsid w:val="00BB7AC8"/>
    <w:rsid w:val="00BC1B52"/>
    <w:rsid w:val="00BC61F4"/>
    <w:rsid w:val="00BD4909"/>
    <w:rsid w:val="00C23147"/>
    <w:rsid w:val="00C32D76"/>
    <w:rsid w:val="00C4181E"/>
    <w:rsid w:val="00C7584B"/>
    <w:rsid w:val="00C84C17"/>
    <w:rsid w:val="00C90414"/>
    <w:rsid w:val="00C91002"/>
    <w:rsid w:val="00C932BB"/>
    <w:rsid w:val="00CA6FE8"/>
    <w:rsid w:val="00CB025D"/>
    <w:rsid w:val="00CB17C8"/>
    <w:rsid w:val="00CC0D7B"/>
    <w:rsid w:val="00CE3B02"/>
    <w:rsid w:val="00D015ED"/>
    <w:rsid w:val="00D0234C"/>
    <w:rsid w:val="00D03FF9"/>
    <w:rsid w:val="00D1208F"/>
    <w:rsid w:val="00D16DB1"/>
    <w:rsid w:val="00D2666B"/>
    <w:rsid w:val="00D321D1"/>
    <w:rsid w:val="00D32292"/>
    <w:rsid w:val="00D349D6"/>
    <w:rsid w:val="00D356E9"/>
    <w:rsid w:val="00D41EEE"/>
    <w:rsid w:val="00D55751"/>
    <w:rsid w:val="00D56BE4"/>
    <w:rsid w:val="00D80B18"/>
    <w:rsid w:val="00D80D15"/>
    <w:rsid w:val="00D83D91"/>
    <w:rsid w:val="00D86F0E"/>
    <w:rsid w:val="00D9128B"/>
    <w:rsid w:val="00D92748"/>
    <w:rsid w:val="00DD69B5"/>
    <w:rsid w:val="00DE3F49"/>
    <w:rsid w:val="00DF2B87"/>
    <w:rsid w:val="00E04E94"/>
    <w:rsid w:val="00E22ADB"/>
    <w:rsid w:val="00E23919"/>
    <w:rsid w:val="00E3741A"/>
    <w:rsid w:val="00E649A6"/>
    <w:rsid w:val="00E94A41"/>
    <w:rsid w:val="00EB0B4D"/>
    <w:rsid w:val="00EC2122"/>
    <w:rsid w:val="00EC7813"/>
    <w:rsid w:val="00EE358C"/>
    <w:rsid w:val="00EF6472"/>
    <w:rsid w:val="00F00C37"/>
    <w:rsid w:val="00F03C4B"/>
    <w:rsid w:val="00F0733E"/>
    <w:rsid w:val="00F22743"/>
    <w:rsid w:val="00F37405"/>
    <w:rsid w:val="00F43233"/>
    <w:rsid w:val="00F531C4"/>
    <w:rsid w:val="00F60B67"/>
    <w:rsid w:val="00F764CF"/>
    <w:rsid w:val="00F8464C"/>
    <w:rsid w:val="00F90372"/>
    <w:rsid w:val="00F92BE5"/>
    <w:rsid w:val="00FA4ABC"/>
    <w:rsid w:val="00FB0847"/>
    <w:rsid w:val="00FB1014"/>
    <w:rsid w:val="00FC5873"/>
    <w:rsid w:val="00FD03CF"/>
    <w:rsid w:val="00FF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5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41E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00C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00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F0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qFormat/>
    <w:rsid w:val="00F00C3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00C37"/>
  </w:style>
  <w:style w:type="paragraph" w:styleId="a6">
    <w:name w:val="Body Text"/>
    <w:basedOn w:val="a"/>
    <w:link w:val="a7"/>
    <w:uiPriority w:val="99"/>
    <w:rsid w:val="00F00C3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00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00C37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00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1">
    <w:name w:val="Style31"/>
    <w:basedOn w:val="a"/>
    <w:rsid w:val="00F00C37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F00C3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41E1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8">
    <w:name w:val="Hyperlink"/>
    <w:uiPriority w:val="99"/>
    <w:rsid w:val="00A41E16"/>
    <w:rPr>
      <w:color w:val="0000FF"/>
      <w:u w:val="single"/>
    </w:rPr>
  </w:style>
  <w:style w:type="character" w:customStyle="1" w:styleId="apple-style-span">
    <w:name w:val="apple-style-span"/>
    <w:basedOn w:val="a0"/>
    <w:rsid w:val="00A41E16"/>
  </w:style>
  <w:style w:type="paragraph" w:styleId="a9">
    <w:name w:val="Body Text Indent"/>
    <w:basedOn w:val="a"/>
    <w:link w:val="aa"/>
    <w:unhideWhenUsed/>
    <w:rsid w:val="00A41E16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rsid w:val="00A41E16"/>
    <w:rPr>
      <w:rFonts w:ascii="Calibri" w:eastAsia="Times New Roman" w:hAnsi="Calibri" w:cs="Times New Roman"/>
      <w:lang w:val="en-US"/>
    </w:rPr>
  </w:style>
  <w:style w:type="character" w:styleId="ab">
    <w:name w:val="Emphasis"/>
    <w:qFormat/>
    <w:rsid w:val="00A41E16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A41E1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1E16"/>
    <w:pPr>
      <w:spacing w:after="14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1E1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1E1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1E1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41E16"/>
    <w:pPr>
      <w:spacing w:after="0" w:line="240" w:lineRule="auto"/>
      <w:ind w:left="6097" w:right="85" w:firstLine="557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1E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A41E16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A41E1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A41E16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A41E16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7">
    <w:name w:val="Strong"/>
    <w:basedOn w:val="a0"/>
    <w:uiPriority w:val="22"/>
    <w:qFormat/>
    <w:rsid w:val="00A41E16"/>
    <w:rPr>
      <w:b/>
      <w:bCs/>
    </w:rPr>
  </w:style>
  <w:style w:type="character" w:customStyle="1" w:styleId="a-size-extra-large">
    <w:name w:val="a-size-extra-large"/>
    <w:basedOn w:val="a0"/>
    <w:rsid w:val="00A41E16"/>
  </w:style>
  <w:style w:type="character" w:customStyle="1" w:styleId="a-size-large">
    <w:name w:val="a-size-large"/>
    <w:basedOn w:val="a0"/>
    <w:rsid w:val="00A41E16"/>
  </w:style>
  <w:style w:type="character" w:customStyle="1" w:styleId="a-text-bold">
    <w:name w:val="a-text-bold"/>
    <w:basedOn w:val="a0"/>
    <w:rsid w:val="00A41E16"/>
  </w:style>
  <w:style w:type="table" w:customStyle="1" w:styleId="TableGrid1">
    <w:name w:val="TableGrid1"/>
    <w:rsid w:val="00114F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No Spacing"/>
    <w:uiPriority w:val="1"/>
    <w:qFormat/>
    <w:rsid w:val="0089750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english-levels/online-english-level-test" TargetMode="External"/><Relationship Id="rId13" Type="http://schemas.openxmlformats.org/officeDocument/2006/relationships/hyperlink" Target="https://www.ecb.europa.eu/home/html/index.e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worldbank.org/en/news" TargetMode="External"/><Relationship Id="rId17" Type="http://schemas.openxmlformats.org/officeDocument/2006/relationships/hyperlink" Target="https://www.oxfordlearnersdictionaries.com/about/english/pronunciation_engli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-ukrainian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thecompleteuniversityguide.co.uk/student-advice/what-to-study/the-ten-most-influential-economi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nagementstudyguide.com/" TargetMode="External"/><Relationship Id="rId10" Type="http://schemas.openxmlformats.org/officeDocument/2006/relationships/hyperlink" Target="https://uk.sagepub.com/en-gb/eur/business-manage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ailymail.co.uk/money/smallbusiness/index.html" TargetMode="External"/><Relationship Id="rId14" Type="http://schemas.openxmlformats.org/officeDocument/2006/relationships/hyperlink" Target="https://www.euronews.com/news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5704-758D-4922-8FD8-5C60CEC1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21</Pages>
  <Words>4304</Words>
  <Characters>24535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inoz</cp:lastModifiedBy>
  <cp:revision>234</cp:revision>
  <dcterms:created xsi:type="dcterms:W3CDTF">2021-04-16T17:40:00Z</dcterms:created>
  <dcterms:modified xsi:type="dcterms:W3CDTF">2025-10-20T10:28:00Z</dcterms:modified>
</cp:coreProperties>
</file>