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t>ДЕРЖАВНИЙ ВИЩИЙ НАВЧАЛЬНИЙ ЗАКЛАД</w:t>
      </w:r>
    </w:p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t>«УЖГОРОДСЬКИЙ НАЦІОНАЛЬНИЙ УНІВЕРСИТЕТ»</w:t>
      </w:r>
    </w:p>
    <w:p w:rsidR="00876814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t>ФАКУЛЬТЕТ СУСПІЛЬНИХ НАУК</w:t>
      </w:r>
      <w:r w:rsidR="0087681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t>КАФЕДРА ФІЛОСОФІЇ</w:t>
      </w:r>
    </w:p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1A62" w:rsidRPr="00527BF3" w:rsidRDefault="00A41A62" w:rsidP="00726F0B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sz w:val="24"/>
          <w:szCs w:val="24"/>
          <w:lang w:val="uk-UA"/>
        </w:rPr>
        <w:t>“ЗАТВЕРДЖУЮ”</w:t>
      </w:r>
    </w:p>
    <w:p w:rsidR="004E4C48" w:rsidRPr="00283951" w:rsidRDefault="004E4C48" w:rsidP="004E4C48">
      <w:pPr>
        <w:tabs>
          <w:tab w:val="right" w:pos="9498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8395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Декан факультету суспільних наук</w:t>
      </w:r>
    </w:p>
    <w:p w:rsidR="004E4C48" w:rsidRPr="00283951" w:rsidRDefault="004E4C48" w:rsidP="004E4C48">
      <w:pPr>
        <w:tabs>
          <w:tab w:val="right" w:pos="9498"/>
        </w:tabs>
        <w:spacing w:after="0" w:line="240" w:lineRule="auto"/>
        <w:ind w:right="146" w:firstLine="426"/>
        <w:jc w:val="righ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8395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__________проф., д. </w:t>
      </w:r>
      <w:proofErr w:type="spellStart"/>
      <w:r w:rsidRPr="0028395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політ.н</w:t>
      </w:r>
      <w:proofErr w:type="spellEnd"/>
      <w:r w:rsidRPr="0028395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Остапець Ю.О.</w:t>
      </w:r>
    </w:p>
    <w:p w:rsidR="004E4C48" w:rsidRPr="00283951" w:rsidRDefault="004E4C48" w:rsidP="004E4C48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8395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“_____”____________________202</w:t>
      </w:r>
      <w:r w:rsidR="000237D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4</w:t>
      </w:r>
      <w:r w:rsidRPr="0028395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р.</w:t>
      </w:r>
    </w:p>
    <w:p w:rsidR="00A41A62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76814" w:rsidRDefault="00876814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76814" w:rsidRDefault="00876814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76814" w:rsidRDefault="00876814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76814" w:rsidRDefault="00876814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76814" w:rsidRDefault="00876814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76814" w:rsidRPr="00527BF3" w:rsidRDefault="00876814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Pr="00527BF3" w:rsidRDefault="00A41A62" w:rsidP="00726F0B">
      <w:pPr>
        <w:pStyle w:val="2"/>
        <w:shd w:val="clear" w:color="auto" w:fill="FFFFFF"/>
        <w:spacing w:before="0" w:after="0"/>
        <w:ind w:left="-567" w:firstLine="709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  <w:t>РОБОЧА ПРОГРАМА НАВЧАЛЬНОЇ ДИСЦИПЛІНИ</w:t>
      </w:r>
    </w:p>
    <w:p w:rsidR="00A41A62" w:rsidRPr="00527BF3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1A62" w:rsidRDefault="00A41A62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t>ІСТОРІЯ НАУКИ</w:t>
      </w:r>
    </w:p>
    <w:p w:rsidR="00283951" w:rsidRPr="00527BF3" w:rsidRDefault="00283951" w:rsidP="00726F0B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E4C48" w:rsidRPr="004E4C48" w:rsidRDefault="004E4C48" w:rsidP="004E4C4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E4C4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Рівень вищої освіти </w:t>
      </w:r>
      <w:r w:rsidRPr="004E4C48">
        <w:rPr>
          <w:rFonts w:ascii="Times New Roman" w:eastAsia="Calibri" w:hAnsi="Times New Roman" w:cs="Times New Roman"/>
          <w:i/>
          <w:sz w:val="24"/>
          <w:szCs w:val="24"/>
          <w:lang w:val="uk-UA"/>
        </w:rPr>
        <w:t>Перший (бакалаврський)</w:t>
      </w:r>
    </w:p>
    <w:p w:rsidR="004E4C48" w:rsidRPr="004E4C48" w:rsidRDefault="004E4C48" w:rsidP="004E4C4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E4C4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Галузь знань </w:t>
      </w:r>
      <w:r w:rsidRPr="004E4C48">
        <w:rPr>
          <w:rFonts w:ascii="Times New Roman" w:eastAsia="Calibri" w:hAnsi="Times New Roman" w:cs="Times New Roman"/>
          <w:i/>
          <w:sz w:val="24"/>
          <w:szCs w:val="24"/>
          <w:lang w:val="uk-UA"/>
        </w:rPr>
        <w:t>03 Гуманітарні науки</w:t>
      </w:r>
    </w:p>
    <w:p w:rsidR="004E4C48" w:rsidRPr="004E4C48" w:rsidRDefault="004E4C48" w:rsidP="004E4C4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E4C4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Спеціальність </w:t>
      </w:r>
      <w:r w:rsidRPr="004E4C48">
        <w:rPr>
          <w:rFonts w:ascii="Times New Roman" w:eastAsia="Calibri" w:hAnsi="Times New Roman" w:cs="Times New Roman"/>
          <w:i/>
          <w:sz w:val="24"/>
          <w:szCs w:val="24"/>
          <w:lang w:val="uk-UA"/>
        </w:rPr>
        <w:t>033 Філософія</w:t>
      </w:r>
    </w:p>
    <w:p w:rsidR="004E4C48" w:rsidRPr="004E4C48" w:rsidRDefault="004E4C48" w:rsidP="004E4C4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E4C4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Освітня програма </w:t>
      </w:r>
      <w:r w:rsidRPr="004E4C48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Філософія</w:t>
      </w:r>
    </w:p>
    <w:p w:rsidR="004E4C48" w:rsidRPr="004E4C48" w:rsidRDefault="004E4C48" w:rsidP="004E4C4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E4C4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Статус дисципліни </w:t>
      </w:r>
      <w:r w:rsidRPr="004E4C48">
        <w:rPr>
          <w:rFonts w:ascii="Times New Roman" w:eastAsia="Calibri" w:hAnsi="Times New Roman" w:cs="Times New Roman"/>
          <w:i/>
          <w:sz w:val="24"/>
          <w:szCs w:val="24"/>
          <w:lang w:val="uk-UA"/>
        </w:rPr>
        <w:t>Обов’язкова</w:t>
      </w:r>
    </w:p>
    <w:p w:rsidR="004E4C48" w:rsidRPr="004E4C48" w:rsidRDefault="004E4C48" w:rsidP="004E4C4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E4C4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Мова навчання </w:t>
      </w:r>
      <w:r w:rsidRPr="004E4C48">
        <w:rPr>
          <w:rFonts w:ascii="Times New Roman" w:eastAsia="Calibri" w:hAnsi="Times New Roman" w:cs="Times New Roman"/>
          <w:i/>
          <w:sz w:val="24"/>
          <w:szCs w:val="24"/>
          <w:lang w:val="uk-UA"/>
        </w:rPr>
        <w:t>Українська</w:t>
      </w:r>
    </w:p>
    <w:p w:rsidR="00A41A62" w:rsidRPr="00527BF3" w:rsidRDefault="00A41A6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Pr="00527BF3" w:rsidRDefault="00A41A6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36B12" w:rsidRPr="00527BF3" w:rsidRDefault="00636B1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Default="00A41A6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3951" w:rsidRPr="00283951" w:rsidRDefault="00283951" w:rsidP="00283951">
      <w:pPr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3951">
        <w:rPr>
          <w:rFonts w:ascii="Times New Roman" w:eastAsia="Calibri" w:hAnsi="Times New Roman" w:cs="Times New Roman"/>
          <w:sz w:val="24"/>
          <w:szCs w:val="24"/>
          <w:lang w:val="uk-UA"/>
        </w:rPr>
        <w:t>Ужгород – 202</w:t>
      </w:r>
      <w:r w:rsidR="000237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</w:p>
    <w:p w:rsidR="00283951" w:rsidRPr="00527BF3" w:rsidRDefault="00283951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F33BC" w:rsidRPr="00527BF3" w:rsidRDefault="008F33BC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6814" w:rsidRDefault="00876814" w:rsidP="00726F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8F33BC" w:rsidRPr="00527BF3" w:rsidRDefault="008F33BC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782" w:type="dxa"/>
        <w:tblInd w:w="-318" w:type="dxa"/>
        <w:tblLook w:val="01E0" w:firstRow="1" w:lastRow="1" w:firstColumn="1" w:lastColumn="1" w:noHBand="0" w:noVBand="0"/>
      </w:tblPr>
      <w:tblGrid>
        <w:gridCol w:w="9782"/>
      </w:tblGrid>
      <w:tr w:rsidR="00011851" w:rsidRPr="000237D0" w:rsidTr="00283951">
        <w:tc>
          <w:tcPr>
            <w:tcW w:w="9782" w:type="dxa"/>
            <w:shd w:val="clear" w:color="auto" w:fill="auto"/>
          </w:tcPr>
          <w:p w:rsidR="00011851" w:rsidRPr="00011851" w:rsidRDefault="00011851" w:rsidP="00283951">
            <w:pPr>
              <w:spacing w:after="0" w:line="276" w:lineRule="auto"/>
              <w:ind w:left="2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Робоча програма з навчальної дисципліни </w:t>
            </w:r>
            <w:r w:rsidRPr="000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Pr="000D4B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Історія науки</w:t>
            </w:r>
            <w:r w:rsidRPr="000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» 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для здобувачів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рівня 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вищої освіти галузі знань 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4E4C48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«</w:t>
            </w:r>
            <w:r w:rsidR="004E4C48" w:rsidRPr="004E4C4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Гуманітарні науки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01185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спеціальності 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4E4C48" w:rsidRPr="000D4BCA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33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«</w:t>
            </w:r>
            <w:r w:rsidR="000D4BCA" w:rsidRPr="000D4BC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Філософія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освітньої програми «</w:t>
            </w:r>
            <w:r w:rsidR="000D4BCA" w:rsidRPr="000D4BC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Філософія</w:t>
            </w:r>
            <w:r w:rsidRPr="000118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».</w:t>
            </w:r>
          </w:p>
        </w:tc>
      </w:tr>
      <w:tr w:rsidR="00011851" w:rsidRPr="000237D0" w:rsidTr="00283951">
        <w:tc>
          <w:tcPr>
            <w:tcW w:w="9782" w:type="dxa"/>
            <w:shd w:val="clear" w:color="auto" w:fill="auto"/>
          </w:tcPr>
          <w:p w:rsidR="00011851" w:rsidRPr="00011851" w:rsidRDefault="00011851" w:rsidP="0001185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118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Розробники: </w:t>
      </w:r>
      <w:r w:rsidRPr="0001185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кандидат філософських наук, доцент кафедри філософії </w:t>
      </w:r>
      <w:r w:rsidR="00D7648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Тетяна ХОМЕНКО</w:t>
      </w: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11851">
        <w:rPr>
          <w:rFonts w:ascii="Times New Roman" w:eastAsia="Calibri" w:hAnsi="Times New Roman" w:cs="Times New Roman"/>
          <w:sz w:val="24"/>
          <w:szCs w:val="24"/>
          <w:lang w:val="uk-UA"/>
        </w:rPr>
        <w:t>Робочу програму розглянуто та затверджено на засіданні кафедри філософії</w:t>
      </w: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D7648E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протокол №  </w:t>
      </w:r>
      <w:r w:rsidR="00D7648E"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12  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 « </w:t>
      </w:r>
      <w:r w:rsidR="00D7648E"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="000237D0">
        <w:rPr>
          <w:rFonts w:ascii="Times New Roman" w:eastAsia="Calibri" w:hAnsi="Times New Roman" w:cs="Times New Roman"/>
          <w:sz w:val="24"/>
          <w:szCs w:val="24"/>
          <w:lang w:val="uk-UA"/>
        </w:rPr>
        <w:t>7</w:t>
      </w:r>
      <w:r w:rsidR="00D7648E"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  <w:r w:rsidR="00D7648E"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червня   2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>02</w:t>
      </w:r>
      <w:r w:rsidR="000237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р.</w:t>
      </w: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118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Завідувач кафедри </w:t>
      </w:r>
      <w:r w:rsidRPr="000118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філософії</w:t>
      </w:r>
      <w:r w:rsidRPr="000118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___________________ </w:t>
      </w:r>
      <w:r w:rsidR="00D7648E">
        <w:rPr>
          <w:rFonts w:ascii="Times New Roman" w:eastAsia="Calibri" w:hAnsi="Times New Roman" w:cs="Times New Roman"/>
          <w:sz w:val="24"/>
          <w:szCs w:val="24"/>
          <w:lang w:val="uk-UA"/>
        </w:rPr>
        <w:t>Василь ЛЕВКУЛИЧ</w:t>
      </w: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P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11851">
        <w:rPr>
          <w:rFonts w:ascii="Times New Roman" w:eastAsia="Calibri" w:hAnsi="Times New Roman" w:cs="Times New Roman"/>
          <w:sz w:val="24"/>
          <w:szCs w:val="24"/>
          <w:lang w:val="uk-UA"/>
        </w:rPr>
        <w:t>Схвалено науково-методичною комісією факультету суспільних наук</w:t>
      </w:r>
    </w:p>
    <w:p w:rsidR="00011851" w:rsidRPr="00D7648E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протокол № </w:t>
      </w:r>
      <w:r w:rsidR="00D7648E"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8  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 « </w:t>
      </w:r>
      <w:r w:rsidR="00D7648E"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="000237D0">
        <w:rPr>
          <w:rFonts w:ascii="Times New Roman" w:eastAsia="Calibri" w:hAnsi="Times New Roman" w:cs="Times New Roman"/>
          <w:sz w:val="24"/>
          <w:szCs w:val="24"/>
          <w:lang w:val="uk-UA"/>
        </w:rPr>
        <w:t>7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» </w:t>
      </w:r>
      <w:r w:rsidR="00D7648E"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червня 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202</w:t>
      </w:r>
      <w:r w:rsidR="000237D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D7648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р.</w:t>
      </w:r>
    </w:p>
    <w:p w:rsidR="00011851" w:rsidRPr="00D7648E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11851" w:rsidRDefault="000118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1185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Голова науково-методичної комісії _________________ </w:t>
      </w:r>
      <w:r w:rsidR="00D7648E">
        <w:rPr>
          <w:rFonts w:ascii="Times New Roman" w:eastAsia="Calibri" w:hAnsi="Times New Roman" w:cs="Times New Roman"/>
          <w:sz w:val="24"/>
          <w:szCs w:val="24"/>
          <w:lang w:val="uk-UA"/>
        </w:rPr>
        <w:t>Олена ПОПАДИЧ</w:t>
      </w: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Pr="00283951" w:rsidRDefault="00283951" w:rsidP="00283951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395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©Хоменко Т.І., 202</w:t>
      </w:r>
      <w:r w:rsidR="000237D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</w:t>
      </w:r>
      <w:bookmarkStart w:id="0" w:name="_GoBack"/>
      <w:bookmarkEnd w:id="0"/>
      <w:r w:rsidRPr="0028395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р.</w:t>
      </w:r>
    </w:p>
    <w:p w:rsidR="00283951" w:rsidRPr="00283951" w:rsidRDefault="00283951" w:rsidP="00283951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3951">
        <w:rPr>
          <w:rFonts w:ascii="Times New Roman" w:eastAsia="Calibri" w:hAnsi="Times New Roman" w:cs="Times New Roman"/>
          <w:sz w:val="24"/>
          <w:szCs w:val="24"/>
          <w:lang w:val="uk-UA"/>
        </w:rPr>
        <w:t>©</w:t>
      </w:r>
      <w:r w:rsidRPr="00283951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283951">
        <w:rPr>
          <w:rFonts w:ascii="Times New Roman" w:eastAsia="Calibri" w:hAnsi="Times New Roman" w:cs="Times New Roman"/>
          <w:sz w:val="24"/>
          <w:szCs w:val="24"/>
          <w:lang w:val="uk-UA"/>
        </w:rPr>
        <w:t>ДВНЗ «Ужгородський національний університет»</w:t>
      </w:r>
    </w:p>
    <w:p w:rsid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83951" w:rsidRPr="00283951" w:rsidRDefault="00283951" w:rsidP="0001185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876814" w:rsidRDefault="00876814" w:rsidP="00726F0B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DD053C" w:rsidRPr="00527BF3" w:rsidRDefault="00DD053C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41A62" w:rsidRPr="00283951" w:rsidRDefault="00283951" w:rsidP="002839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</w:t>
      </w:r>
      <w:r w:rsidRPr="00283951">
        <w:rPr>
          <w:rFonts w:ascii="Times New Roman" w:hAnsi="Times New Roman" w:cs="Times New Roman"/>
          <w:b/>
          <w:bCs/>
          <w:sz w:val="24"/>
          <w:szCs w:val="24"/>
          <w:lang w:val="uk-UA"/>
        </w:rPr>
        <w:t>ОПИС НАВЧАЛЬНОЇ ДИСЦИПЛІНИ</w:t>
      </w:r>
    </w:p>
    <w:p w:rsidR="00283951" w:rsidRDefault="00283951" w:rsidP="002839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pPr w:leftFromText="180" w:rightFromText="180" w:bottomFromText="200" w:vertAnchor="text" w:horzAnchor="margin" w:tblpY="16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90"/>
        <w:gridCol w:w="2405"/>
      </w:tblGrid>
      <w:tr w:rsidR="00283951" w:rsidTr="00283951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 показників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Розподіл годин за навчальним планом</w:t>
            </w:r>
          </w:p>
        </w:tc>
      </w:tr>
      <w:tr w:rsidR="00283951" w:rsidTr="00283951">
        <w:trPr>
          <w:trHeight w:val="10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51" w:rsidRDefault="00283951" w:rsidP="0028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Денна форма навчання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Заочна форма навчання</w:t>
            </w:r>
          </w:p>
        </w:tc>
      </w:tr>
      <w:tr w:rsidR="00283951" w:rsidTr="00283951">
        <w:trPr>
          <w:trHeight w:val="5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Кількість кредитів ЄКТС – 4 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Рік підготовки:</w:t>
            </w:r>
          </w:p>
        </w:tc>
      </w:tr>
      <w:tr w:rsidR="00283951" w:rsidTr="00283951">
        <w:trPr>
          <w:trHeight w:val="5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Загальна кількість годин – 120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2-й</w:t>
            </w:r>
          </w:p>
        </w:tc>
      </w:tr>
      <w:tr w:rsidR="00283951" w:rsidTr="00283951">
        <w:trPr>
          <w:trHeight w:val="52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Кількість модулів – 2 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Семестр: </w:t>
            </w:r>
          </w:p>
        </w:tc>
      </w:tr>
      <w:tr w:rsidR="00283951" w:rsidTr="00283951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51" w:rsidRDefault="00283951" w:rsidP="0028395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Тижневих годин для денної форми навчання:</w:t>
            </w:r>
          </w:p>
          <w:p w:rsidR="00283951" w:rsidRDefault="00283951" w:rsidP="0028395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83951" w:rsidRDefault="00283951" w:rsidP="0028395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аудиторних – 3</w:t>
            </w:r>
          </w:p>
          <w:p w:rsidR="00283951" w:rsidRDefault="00283951" w:rsidP="0028395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83951" w:rsidRDefault="00283951" w:rsidP="0028395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самостійної роботи здобувача – 5</w:t>
            </w:r>
          </w:p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3-й</w:t>
            </w:r>
          </w:p>
        </w:tc>
      </w:tr>
      <w:tr w:rsidR="00283951" w:rsidTr="00283951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51" w:rsidRDefault="00283951" w:rsidP="0028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Лекції:</w:t>
            </w:r>
          </w:p>
        </w:tc>
      </w:tr>
      <w:tr w:rsidR="00283951" w:rsidTr="00283951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51" w:rsidRDefault="00283951" w:rsidP="0028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 год.</w:t>
            </w:r>
          </w:p>
        </w:tc>
      </w:tr>
      <w:tr w:rsidR="00283951" w:rsidTr="00283951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51" w:rsidRDefault="00283951" w:rsidP="0028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Практичні (семінарські): </w:t>
            </w:r>
          </w:p>
        </w:tc>
      </w:tr>
      <w:tr w:rsidR="00283951" w:rsidTr="00283951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51" w:rsidRDefault="00283951" w:rsidP="0028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30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</w:tr>
      <w:tr w:rsidR="00283951" w:rsidTr="00283951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Вид підсумкового контролю: залік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Лабораторні: </w:t>
            </w:r>
          </w:p>
        </w:tc>
      </w:tr>
      <w:tr w:rsidR="00283951" w:rsidTr="00283951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51" w:rsidRDefault="00283951" w:rsidP="002839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</w:tr>
      <w:tr w:rsidR="00283951" w:rsidTr="00283951">
        <w:trPr>
          <w:trHeight w:val="521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Форма підсумкового контролю: усна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Самостійна робота:</w:t>
            </w:r>
          </w:p>
        </w:tc>
      </w:tr>
      <w:tr w:rsidR="00283951" w:rsidTr="00283951">
        <w:trPr>
          <w:trHeight w:val="5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951" w:rsidRDefault="00283951" w:rsidP="002839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60 год.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951" w:rsidRDefault="00283951" w:rsidP="002839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116 год.</w:t>
            </w:r>
          </w:p>
        </w:tc>
      </w:tr>
    </w:tbl>
    <w:p w:rsidR="00283951" w:rsidRDefault="00283951" w:rsidP="002839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83951" w:rsidRDefault="00283951" w:rsidP="002839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83951" w:rsidRDefault="00283951" w:rsidP="002839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83951" w:rsidRDefault="00283951" w:rsidP="002839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83951" w:rsidRDefault="00283951" w:rsidP="002839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83951" w:rsidRDefault="00283951" w:rsidP="002839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83951" w:rsidRPr="00283951" w:rsidRDefault="00283951" w:rsidP="002839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41A62" w:rsidRPr="00527BF3" w:rsidRDefault="00A41A6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Pr="00C40614" w:rsidRDefault="00A41A6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Pr="00527BF3" w:rsidRDefault="00A41A6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41A62" w:rsidRPr="00527BF3" w:rsidRDefault="00A41A62" w:rsidP="00726F0B">
      <w:pPr>
        <w:tabs>
          <w:tab w:val="left" w:pos="3900"/>
        </w:tabs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sz w:val="24"/>
          <w:szCs w:val="24"/>
          <w:lang w:val="uk-UA"/>
        </w:rPr>
        <w:br w:type="page"/>
      </w: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2. </w:t>
      </w:r>
      <w:r w:rsidR="00283951" w:rsidRPr="00527BF3">
        <w:rPr>
          <w:rFonts w:ascii="Times New Roman" w:hAnsi="Times New Roman" w:cs="Times New Roman"/>
          <w:b/>
          <w:sz w:val="24"/>
          <w:szCs w:val="24"/>
          <w:lang w:val="uk-UA"/>
        </w:rPr>
        <w:t>МЕТА ТА ЗАВДАННЯ НАВЧАЛЬНОЇ ДИСЦИПЛІНИ</w:t>
      </w:r>
    </w:p>
    <w:p w:rsidR="00636B12" w:rsidRDefault="00636B12" w:rsidP="00F11E6F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27BF3">
        <w:rPr>
          <w:rFonts w:ascii="Times New Roman" w:hAnsi="Times New Roman" w:cs="Times New Roman"/>
          <w:b/>
          <w:sz w:val="24"/>
          <w:szCs w:val="24"/>
          <w:lang w:val="uk-UA"/>
        </w:rPr>
        <w:t>Метою</w:t>
      </w:r>
      <w:r w:rsidRPr="00527BF3">
        <w:rPr>
          <w:rFonts w:ascii="Times New Roman" w:hAnsi="Times New Roman" w:cs="Times New Roman"/>
          <w:sz w:val="24"/>
          <w:szCs w:val="24"/>
          <w:lang w:val="uk-UA"/>
        </w:rPr>
        <w:t xml:space="preserve"> викладання навчальної дисципліни «Історія науки» є </w:t>
      </w:r>
      <w:r w:rsidRPr="00527B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формування у </w:t>
      </w:r>
      <w:r w:rsidRPr="00527BF3">
        <w:rPr>
          <w:rFonts w:ascii="Times New Roman" w:hAnsi="Times New Roman" w:cs="Times New Roman"/>
          <w:sz w:val="24"/>
          <w:szCs w:val="24"/>
          <w:lang w:val="uk-UA"/>
        </w:rPr>
        <w:t xml:space="preserve">майбутніх фахівців-філософів чіткого знання про основні складові </w:t>
      </w:r>
      <w:r w:rsidR="00840226" w:rsidRPr="00527BF3">
        <w:rPr>
          <w:rFonts w:ascii="Times New Roman" w:hAnsi="Times New Roman" w:cs="Times New Roman"/>
          <w:sz w:val="24"/>
          <w:szCs w:val="24"/>
          <w:lang w:val="uk-UA"/>
        </w:rPr>
        <w:t>розвитку</w:t>
      </w:r>
      <w:r w:rsidRPr="00527BF3">
        <w:rPr>
          <w:rFonts w:ascii="Times New Roman" w:hAnsi="Times New Roman" w:cs="Times New Roman"/>
          <w:sz w:val="24"/>
          <w:szCs w:val="24"/>
          <w:lang w:val="uk-UA"/>
        </w:rPr>
        <w:t xml:space="preserve"> науки, </w:t>
      </w:r>
      <w:r w:rsidR="00F11E6F"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Pr="00527BF3">
        <w:rPr>
          <w:rFonts w:ascii="Times New Roman" w:hAnsi="Times New Roman" w:cs="Times New Roman"/>
          <w:sz w:val="24"/>
          <w:szCs w:val="24"/>
          <w:lang w:val="uk-UA"/>
        </w:rPr>
        <w:t>становлення і зміст концепцій сучасного природознавства, більш ґрунтовне визначення їх системного характеру як цілісного утворення.</w:t>
      </w:r>
      <w:r w:rsidR="00F11E6F" w:rsidRPr="00F11E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11E6F" w:rsidRPr="00F11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Скласти уявлення </w:t>
      </w:r>
      <w:r w:rsidR="00F11E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про </w:t>
      </w:r>
      <w:r w:rsidR="00F11E6F" w:rsidRPr="00283951">
        <w:rPr>
          <w:rFonts w:ascii="Times New Roman" w:hAnsi="Times New Roman" w:cs="Times New Roman"/>
          <w:sz w:val="24"/>
          <w:szCs w:val="24"/>
          <w:lang w:val="uk-UA"/>
        </w:rPr>
        <w:t>основн</w:t>
      </w:r>
      <w:r w:rsidR="00F11E6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11E6F" w:rsidRPr="00283951">
        <w:rPr>
          <w:rFonts w:ascii="Times New Roman" w:hAnsi="Times New Roman" w:cs="Times New Roman"/>
          <w:sz w:val="24"/>
          <w:szCs w:val="24"/>
          <w:lang w:val="uk-UA"/>
        </w:rPr>
        <w:t xml:space="preserve"> здобутк</w:t>
      </w:r>
      <w:r w:rsidR="00F11E6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F11E6F" w:rsidRPr="00283951">
        <w:rPr>
          <w:rFonts w:ascii="Times New Roman" w:hAnsi="Times New Roman" w:cs="Times New Roman"/>
          <w:sz w:val="24"/>
          <w:szCs w:val="24"/>
          <w:lang w:val="uk-UA"/>
        </w:rPr>
        <w:t xml:space="preserve"> наук про природу як цілісного кола наукової інформації, систематично представленого у вигляді сучасної картини світу, а також</w:t>
      </w:r>
      <w:r w:rsidR="00F11E6F">
        <w:rPr>
          <w:rFonts w:ascii="Times New Roman" w:hAnsi="Times New Roman" w:cs="Times New Roman"/>
          <w:sz w:val="24"/>
          <w:szCs w:val="24"/>
          <w:lang w:val="uk-UA"/>
        </w:rPr>
        <w:t xml:space="preserve"> сформувати в</w:t>
      </w:r>
      <w:r w:rsidR="00F11E6F" w:rsidRPr="00283951">
        <w:rPr>
          <w:rFonts w:ascii="Times New Roman" w:hAnsi="Times New Roman" w:cs="Times New Roman"/>
          <w:sz w:val="24"/>
          <w:szCs w:val="24"/>
          <w:lang w:val="uk-UA"/>
        </w:rPr>
        <w:t>міння за відповідними критеріями визначати науковий характер знань, оцінювати ступінь науковості або ненауковості різноманітних відповідей на світоглядні питання</w:t>
      </w:r>
      <w:r w:rsidR="00F11E6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0521" w:rsidRPr="00527BF3" w:rsidRDefault="00D90521" w:rsidP="00F11E6F">
      <w:pPr>
        <w:tabs>
          <w:tab w:val="left" w:pos="3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030E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Відповідно до освітньої програми, вивчення дисципліни сприяє формуванню в здобувачів вищої освіти таких </w:t>
      </w:r>
      <w:proofErr w:type="spellStart"/>
      <w:r w:rsidRPr="00030E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компетентностей</w:t>
      </w:r>
      <w:proofErr w:type="spellEnd"/>
      <w:r w:rsidRPr="00030E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: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030E2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Загальні: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030E2F">
        <w:rPr>
          <w:rFonts w:ascii="Times New Roman" w:eastAsia="Calibri" w:hAnsi="Times New Roman" w:cs="Times New Roman"/>
          <w:sz w:val="24"/>
          <w:szCs w:val="24"/>
          <w:lang w:val="uk-UA"/>
        </w:rPr>
        <w:t>ЗК1. Розуміння причинно-наслідкових зв’язків розвитку суспільства і уміння їх використовувати у професійній діяльності та всебічно аналізувати історичні процеси, події та факти з наукових позицій й їх тлумачення.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030E2F">
        <w:rPr>
          <w:rFonts w:ascii="Times New Roman" w:eastAsia="Calibri" w:hAnsi="Times New Roman" w:cs="Times New Roman"/>
          <w:sz w:val="24"/>
          <w:szCs w:val="24"/>
          <w:lang w:val="uk-UA"/>
        </w:rPr>
        <w:t>ЗК3. Знання специфіки і основних напрямків освітнього, наукового співробітництва і взаємовпливу світової і вітчизняної науки і освіти у сфері філософської науки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030E2F">
        <w:rPr>
          <w:rFonts w:ascii="Times New Roman" w:eastAsia="Calibri" w:hAnsi="Times New Roman" w:cs="Times New Roman"/>
          <w:sz w:val="24"/>
          <w:szCs w:val="24"/>
          <w:lang w:val="uk-UA"/>
        </w:rPr>
        <w:t>ЗК6. Знання специфіки і основних напрямів освітнього та наукового співробітництва і взаємовпливу у глобалізованому світі.</w:t>
      </w:r>
    </w:p>
    <w:p w:rsidR="00030E2F" w:rsidRPr="00030E2F" w:rsidRDefault="00030E2F" w:rsidP="00030E2F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030E2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Спеціальні: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30E2F">
        <w:rPr>
          <w:rFonts w:ascii="Times New Roman" w:eastAsia="Calibri" w:hAnsi="Times New Roman" w:cs="Times New Roman"/>
          <w:sz w:val="24"/>
          <w:szCs w:val="24"/>
          <w:lang w:val="uk-UA"/>
        </w:rPr>
        <w:t>ПК2. Знання основних етапів розвитку світової філософської думки та сутності поглядів видатних філософів античності, Європейського середньовіччя, Нового часу, сучасної західної філософії, вітчизняної філософської традиції і східних релігійно-філософських вчень.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030E2F">
        <w:rPr>
          <w:rFonts w:ascii="Times New Roman" w:eastAsia="Calibri" w:hAnsi="Times New Roman" w:cs="Times New Roman"/>
          <w:sz w:val="24"/>
          <w:szCs w:val="24"/>
          <w:lang w:val="uk-UA"/>
        </w:rPr>
        <w:t>ПК3. Володіння проблематикою основних філософських дисциплін.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030E2F">
        <w:rPr>
          <w:rFonts w:ascii="Times New Roman" w:eastAsia="Calibri" w:hAnsi="Times New Roman" w:cs="Times New Roman"/>
          <w:sz w:val="24"/>
          <w:szCs w:val="24"/>
          <w:lang w:val="uk-UA"/>
        </w:rPr>
        <w:t>ПК4. Розуміння історичності людського буття, багатоманітності культур і цивілізацій.</w:t>
      </w:r>
    </w:p>
    <w:p w:rsidR="00030E2F" w:rsidRPr="00030E2F" w:rsidRDefault="00030E2F" w:rsidP="00030E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30E2F">
        <w:rPr>
          <w:rFonts w:ascii="Times New Roman" w:eastAsia="Calibri" w:hAnsi="Times New Roman" w:cs="Times New Roman"/>
          <w:sz w:val="24"/>
          <w:szCs w:val="24"/>
          <w:lang w:val="uk-UA"/>
        </w:rPr>
        <w:t>ПК7. Усвідомлення ролі та значення культури в історії людства.</w:t>
      </w:r>
    </w:p>
    <w:p w:rsidR="00D90521" w:rsidRDefault="00D90521" w:rsidP="00D905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90521" w:rsidRPr="00D90521" w:rsidRDefault="00D90521" w:rsidP="00D905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905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 ПЕРЕДУМОВИ ДЛЯ ВИВЧЕННЯ НАВЧАЛЬНОЇ ДИСЦИПЛІНИ</w:t>
      </w:r>
    </w:p>
    <w:p w:rsidR="00D90521" w:rsidRPr="00D4109D" w:rsidRDefault="00D90521" w:rsidP="00D905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uk-UA"/>
        </w:rPr>
      </w:pPr>
      <w:r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Для вивчення курсу студенти потребують базових знань з філософських дисциплін: </w:t>
      </w:r>
      <w:r w:rsidR="00D4109D" w:rsidRPr="00D4109D">
        <w:rPr>
          <w:rFonts w:ascii="Times New Roman" w:hAnsi="Times New Roman" w:cs="Times New Roman"/>
          <w:sz w:val="24"/>
          <w:szCs w:val="24"/>
          <w:lang w:val="uk-UA"/>
        </w:rPr>
        <w:t>Філософія Стародавнього Сходу, Антична філософія</w:t>
      </w:r>
      <w:r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D4109D"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>І</w:t>
      </w:r>
      <w:r w:rsidR="00655F29"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>сторія та культура Украї</w:t>
      </w:r>
      <w:r w:rsidR="00D4109D"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>ни</w:t>
      </w:r>
      <w:r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="00D4109D"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>Всесвітня історія, Культурологія</w:t>
      </w:r>
      <w:r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F11E6F" w:rsidRDefault="00F11E6F" w:rsidP="00030E2F">
      <w:pPr>
        <w:spacing w:after="0" w:line="240" w:lineRule="auto"/>
        <w:jc w:val="center"/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030E2F" w:rsidRDefault="00030E2F" w:rsidP="00030E2F">
      <w:pPr>
        <w:spacing w:after="0" w:line="240" w:lineRule="auto"/>
        <w:jc w:val="center"/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BD4695"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4. ОЧІКУВАНІ РЕЗУЛЬТАТИ НАВЧАННЯ</w:t>
      </w:r>
    </w:p>
    <w:p w:rsidR="00D90521" w:rsidRPr="00BD4695" w:rsidRDefault="00D90521" w:rsidP="00030E2F">
      <w:pPr>
        <w:spacing w:after="0" w:line="240" w:lineRule="auto"/>
        <w:jc w:val="center"/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030E2F" w:rsidRDefault="00030E2F" w:rsidP="00030E2F">
      <w:pPr>
        <w:spacing w:after="0" w:line="240" w:lineRule="auto"/>
        <w:rPr>
          <w:rStyle w:val="af0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uk-UA"/>
        </w:rPr>
      </w:pPr>
      <w:r w:rsidRPr="00BD4695">
        <w:rPr>
          <w:rStyle w:val="af0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uk-UA"/>
        </w:rPr>
        <w:tab/>
        <w:t>Відповідно до освітньої програми «Філософія» вивчення навчальної дисципліни повинно забезпечити досягнення здобувачами вищої освіти таких програмних результатів навчання:</w:t>
      </w:r>
    </w:p>
    <w:p w:rsidR="00D90521" w:rsidRPr="00BD4695" w:rsidRDefault="00D90521" w:rsidP="00030E2F">
      <w:pPr>
        <w:spacing w:after="0" w:line="240" w:lineRule="auto"/>
        <w:rPr>
          <w:rStyle w:val="af0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BD4695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BD4695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BD469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Здатність продемонструвати знання та розуміння основного комплексу знань за навчальною програмою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Володіння навичками логічної побудови наукового тексту, усного мовлення, уміння аргументувати свою наукову, громадянську та професійну позиції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ПРН4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Володіння навичками аналізу та інтерпретації гуманітарних (передусім – філософських) текстів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ПРН7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 теоретичний зв’язок та взаємовплив філософських шкіл і традицій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Критично осмислювати основні ідеї світової філософської спадщини та формувати власну теоретичну позицію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ПРН12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Володіти навичками наукового пізнання і логічного мислення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ПРН15</w:t>
            </w:r>
          </w:p>
        </w:tc>
      </w:tr>
    </w:tbl>
    <w:p w:rsidR="00030E2F" w:rsidRPr="00BD4695" w:rsidRDefault="00030E2F" w:rsidP="00030E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30E2F" w:rsidRPr="00BD4695" w:rsidRDefault="00030E2F" w:rsidP="00030E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D4695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Очікувані результати навчання, які повинні бути досягнуті здобувачами вищої освіти після опанування навчальної дисципліни «</w:t>
      </w:r>
      <w:r w:rsidR="00F91AB2" w:rsidRPr="00F91AB2">
        <w:rPr>
          <w:rFonts w:ascii="Times New Roman" w:eastAsia="Times New Roman" w:hAnsi="Times New Roman"/>
          <w:sz w:val="24"/>
          <w:szCs w:val="24"/>
          <w:lang w:val="uk-UA" w:eastAsia="ru-RU"/>
        </w:rPr>
        <w:t>Історія науки</w:t>
      </w:r>
      <w:r w:rsidRPr="00BD4695">
        <w:rPr>
          <w:rFonts w:ascii="Times New Roman" w:eastAsia="Times New Roman" w:hAnsi="Times New Roman"/>
          <w:sz w:val="24"/>
          <w:szCs w:val="24"/>
          <w:lang w:val="uk-UA" w:eastAsia="ru-RU"/>
        </w:rPr>
        <w:t>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BD4695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uk-UA"/>
              </w:rPr>
              <w:lastRenderedPageBreak/>
              <w:tab/>
            </w:r>
            <w:r w:rsidRPr="00BD469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Очікувані результати навчання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Знати особливості діалектики як методу пояснення явищ і процесів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Вміти аргументувати свою позицію щодо основних законів діалектики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ПРН4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Вміти аналізувати праці з застосуванням діалектичних принципів 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ПРН7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Розуміти взаємовплив різних мислителів в історії філософії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ПРН10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Вміти критично осмислювати основні діалектичні категорії 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ПРН12</w:t>
            </w:r>
          </w:p>
        </w:tc>
      </w:tr>
      <w:tr w:rsidR="00030E2F" w:rsidRPr="00BD4695" w:rsidTr="00283951">
        <w:tc>
          <w:tcPr>
            <w:tcW w:w="8472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Володіти навичками наукового пізнання і логічного мислення в руслі діалектики</w:t>
            </w:r>
          </w:p>
        </w:tc>
        <w:tc>
          <w:tcPr>
            <w:tcW w:w="1665" w:type="dxa"/>
            <w:shd w:val="clear" w:color="auto" w:fill="auto"/>
          </w:tcPr>
          <w:p w:rsidR="00030E2F" w:rsidRPr="00BD4695" w:rsidRDefault="00030E2F" w:rsidP="002839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D469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ПРН15</w:t>
            </w:r>
          </w:p>
        </w:tc>
      </w:tr>
    </w:tbl>
    <w:p w:rsidR="00D90521" w:rsidRDefault="00D90521" w:rsidP="00030E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90521" w:rsidRDefault="00030E2F" w:rsidP="00030E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D469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5. ЗАСОБИ ДІАГНОСТИКИ ТА КРИТЕРІЇ ОЦІНЮВАННЯ </w:t>
      </w:r>
    </w:p>
    <w:p w:rsidR="00030E2F" w:rsidRPr="00BD4695" w:rsidRDefault="00030E2F" w:rsidP="00030E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D469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РЕЗУЛЬТАТІВ НАВЧАННЯ</w:t>
      </w:r>
    </w:p>
    <w:p w:rsidR="00030E2F" w:rsidRPr="00BD4695" w:rsidRDefault="00030E2F" w:rsidP="00030E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D469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 w:rsidRPr="00BD4695">
        <w:rPr>
          <w:rFonts w:ascii="Times New Roman" w:eastAsia="Times New Roman" w:hAnsi="Times New Roman"/>
          <w:sz w:val="24"/>
          <w:szCs w:val="24"/>
          <w:lang w:val="uk-UA" w:eastAsia="ru-RU"/>
        </w:rPr>
        <w:t>Засобами оцінювання та методами демонстрування результатів навчання з навчальної дисципліни є: екзамен, реферати, есе, студентські презентації та виступи на наукових заходах.</w:t>
      </w:r>
    </w:p>
    <w:p w:rsidR="00030E2F" w:rsidRPr="00BD4695" w:rsidRDefault="00030E2F" w:rsidP="00030E2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30E2F" w:rsidRPr="00BD4695" w:rsidRDefault="00030E2F" w:rsidP="00030E2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D4695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D90521" w:rsidRPr="00D90521" w:rsidRDefault="00D90521" w:rsidP="00D90521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90521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Форми поточного контролю</w:t>
      </w:r>
      <w:r w:rsidRPr="00D90521">
        <w:rPr>
          <w:rFonts w:ascii="Times New Roman" w:eastAsia="Calibri" w:hAnsi="Times New Roman" w:cs="Times New Roman"/>
          <w:sz w:val="24"/>
          <w:szCs w:val="24"/>
          <w:lang w:val="uk-UA"/>
        </w:rPr>
        <w:t>: самостійна робота, стандартизовані тести, реферат, доповідь з презентацією.</w:t>
      </w:r>
    </w:p>
    <w:p w:rsidR="00D90521" w:rsidRPr="00D90521" w:rsidRDefault="00D90521" w:rsidP="00D90521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90521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Форма модульного контролю</w:t>
      </w:r>
      <w:r w:rsidRPr="00D9052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контрольна робота. Передбачає розкриття теоретичних питань і розв’язування тестів. </w:t>
      </w:r>
    </w:p>
    <w:p w:rsidR="00483F26" w:rsidRDefault="00D90521" w:rsidP="00D90521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90521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Форма підсумкового семестрового контролю</w:t>
      </w:r>
      <w:r w:rsidRPr="00D90521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залік</w:t>
      </w:r>
    </w:p>
    <w:p w:rsidR="00D90521" w:rsidRDefault="00D90521" w:rsidP="00483F26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D90521" w:rsidRPr="00D4109D" w:rsidRDefault="00D90521" w:rsidP="00483F26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3F26" w:rsidRPr="00D4109D" w:rsidRDefault="00483F26" w:rsidP="00483F26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4109D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Розподіл балів, які отримують здобувачі вищої освіти (модуль 1)</w:t>
      </w:r>
    </w:p>
    <w:p w:rsidR="00483F26" w:rsidRPr="00D4109D" w:rsidRDefault="00483F26" w:rsidP="00483F26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5069"/>
        <w:gridCol w:w="1488"/>
      </w:tblGrid>
      <w:tr w:rsidR="00D4109D" w:rsidRPr="00D4109D" w:rsidTr="00D4109D">
        <w:trPr>
          <w:trHeight w:val="330"/>
        </w:trPr>
        <w:tc>
          <w:tcPr>
            <w:tcW w:w="817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709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709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70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5069" w:type="dxa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8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</w:tr>
      <w:tr w:rsidR="00D4109D" w:rsidRPr="00D4109D" w:rsidTr="00D4109D">
        <w:trPr>
          <w:trHeight w:val="259"/>
        </w:trPr>
        <w:tc>
          <w:tcPr>
            <w:tcW w:w="817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069" w:type="dxa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8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483F26" w:rsidRPr="00D4109D" w:rsidRDefault="00483F26" w:rsidP="00483F26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83F26" w:rsidRPr="00D4109D" w:rsidRDefault="00483F26" w:rsidP="00483F26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4109D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Розподіл балів, які отримують здобувачі вищої освіти (модуль 2)</w:t>
      </w:r>
    </w:p>
    <w:p w:rsidR="00483F26" w:rsidRPr="00D4109D" w:rsidRDefault="00483F26" w:rsidP="00483F26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738"/>
        <w:gridCol w:w="5162"/>
        <w:gridCol w:w="1350"/>
      </w:tblGrid>
      <w:tr w:rsidR="00483F26" w:rsidRPr="00D4109D" w:rsidTr="00283951">
        <w:trPr>
          <w:trHeight w:val="435"/>
        </w:trPr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5162" w:type="dxa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350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</w:tr>
      <w:tr w:rsidR="00483F26" w:rsidRPr="00D4109D" w:rsidTr="00283951">
        <w:trPr>
          <w:trHeight w:val="199"/>
        </w:trPr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38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162" w:type="dxa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350" w:type="dxa"/>
            <w:shd w:val="clear" w:color="auto" w:fill="auto"/>
          </w:tcPr>
          <w:p w:rsidR="00483F26" w:rsidRPr="00D4109D" w:rsidRDefault="00483F26" w:rsidP="00483F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10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483F26" w:rsidRPr="00D4109D" w:rsidRDefault="00483F26" w:rsidP="00483F26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30E2F" w:rsidRPr="00BD4695" w:rsidRDefault="00030E2F" w:rsidP="00030E2F">
      <w:pPr>
        <w:tabs>
          <w:tab w:val="left" w:pos="33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30E2F" w:rsidRPr="00BD4695" w:rsidRDefault="00030E2F" w:rsidP="00030E2F">
      <w:pPr>
        <w:tabs>
          <w:tab w:val="left" w:pos="33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D4695">
        <w:rPr>
          <w:rFonts w:ascii="Times New Roman" w:hAnsi="Times New Roman"/>
          <w:b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030E2F" w:rsidRPr="00BD4695" w:rsidRDefault="00030E2F" w:rsidP="00030E2F">
      <w:pPr>
        <w:tabs>
          <w:tab w:val="left" w:pos="33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1215"/>
        <w:gridCol w:w="1891"/>
        <w:gridCol w:w="1276"/>
        <w:gridCol w:w="1803"/>
      </w:tblGrid>
      <w:tr w:rsidR="00030E2F" w:rsidRPr="00BD4695" w:rsidTr="00283951">
        <w:trPr>
          <w:trHeight w:val="276"/>
        </w:trPr>
        <w:tc>
          <w:tcPr>
            <w:tcW w:w="3808" w:type="dxa"/>
            <w:vMerge w:val="restart"/>
            <w:shd w:val="clear" w:color="auto" w:fill="auto"/>
          </w:tcPr>
          <w:p w:rsidR="00043626" w:rsidRDefault="00030E2F" w:rsidP="000436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Вид діяльності здобувача </w:t>
            </w:r>
          </w:p>
          <w:p w:rsidR="00030E2F" w:rsidRPr="00BD4695" w:rsidRDefault="00030E2F" w:rsidP="000436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вищої освіти</w:t>
            </w:r>
          </w:p>
        </w:tc>
        <w:tc>
          <w:tcPr>
            <w:tcW w:w="3106" w:type="dxa"/>
            <w:gridSpan w:val="2"/>
            <w:shd w:val="clear" w:color="auto" w:fill="auto"/>
          </w:tcPr>
          <w:p w:rsidR="00030E2F" w:rsidRPr="00BD4695" w:rsidRDefault="00030E2F" w:rsidP="000436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079" w:type="dxa"/>
            <w:gridSpan w:val="2"/>
            <w:shd w:val="clear" w:color="auto" w:fill="auto"/>
          </w:tcPr>
          <w:p w:rsidR="00030E2F" w:rsidRPr="00BD4695" w:rsidRDefault="00030E2F" w:rsidP="00043626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030E2F" w:rsidRPr="00BD4695" w:rsidTr="00283951">
        <w:trPr>
          <w:trHeight w:val="860"/>
        </w:trPr>
        <w:tc>
          <w:tcPr>
            <w:tcW w:w="3808" w:type="dxa"/>
            <w:vMerge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030E2F" w:rsidRPr="00BD4695" w:rsidTr="00283951">
        <w:trPr>
          <w:trHeight w:val="276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030E2F" w:rsidRPr="00BD4695" w:rsidTr="00283951">
        <w:trPr>
          <w:trHeight w:val="276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030E2F" w:rsidRPr="00BD4695" w:rsidTr="00283951">
        <w:trPr>
          <w:trHeight w:val="568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030E2F" w:rsidRPr="00BD4695" w:rsidTr="00283951">
        <w:trPr>
          <w:trHeight w:val="276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030E2F" w:rsidRPr="00BD4695" w:rsidTr="00283951">
        <w:trPr>
          <w:trHeight w:val="276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030E2F" w:rsidRPr="00BD4695" w:rsidTr="00283951">
        <w:trPr>
          <w:trHeight w:val="276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Доповідь з презентацією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030E2F" w:rsidRPr="00BD4695" w:rsidTr="00283951">
        <w:trPr>
          <w:trHeight w:val="261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030E2F" w:rsidRPr="00BD4695" w:rsidTr="00283951">
        <w:trPr>
          <w:trHeight w:val="276"/>
        </w:trPr>
        <w:tc>
          <w:tcPr>
            <w:tcW w:w="3808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15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2" w:type="dxa"/>
            <w:shd w:val="clear" w:color="auto" w:fill="auto"/>
          </w:tcPr>
          <w:p w:rsidR="00030E2F" w:rsidRPr="00BD4695" w:rsidRDefault="00030E2F" w:rsidP="00283951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4695">
              <w:rPr>
                <w:rFonts w:ascii="Times New Roman" w:hAnsi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D4109D" w:rsidRDefault="00D4109D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D4109D" w:rsidRDefault="00D4109D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D4109D" w:rsidRDefault="00D4109D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D4109D" w:rsidRDefault="00D4109D" w:rsidP="00D4109D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Критерії оцінювання модульної контрольної роботи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i/>
          <w:sz w:val="24"/>
          <w:szCs w:val="24"/>
          <w:lang w:val="uk-UA"/>
        </w:rPr>
        <w:t>Критерії оцінювання теоретичних завдань на модульній контрольній роботі (максимальна кількість за 1 завдання – 10 балів):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0 – здобувач не володіє навчальним матеріалом та не в змозі його висвітлити; 1 – 3 балів – здобувач не володіє навчальним матеріалом у достатньому обсязі, проте фрагментарно, поверхово (без аргументації та обґрунтування) викладає окремі питання навчальної дисципліни, не розкриває зміст теоретичних питань; 4 – 6 балів – здобувач відтворює значну частину навчального матеріалу, висвітлює його основний зміст, виявляє елементарні знання окремих положень, але здатний до глибокого, всебічного аналізу, обґрунтування та аргументації, не користується необхідною літературою; 7 – 9 балів – здобувач достатньо повно володіє навчальним матеріалом, обґрунтовано його викладає, в основному розкриває зміст теоретичних запитань, використовуючи при цьому обов’язкову літературу, послуговується науковою термінологією, але при висвітленні деяких питань не вистачає достатньої глибини та аргументації; 10 балів – здобувач у повному обсязі володіє навчальним матеріалом, вільно, самостійно та аргументовано його викладає, глибоко та всебічно розкриває зміст теоретичних запитань, використовуючи при цьому обов’язкову та додаткову літературу, вільно послуговується науковою термінологією.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Критерії оцінювання практичних завдань на модульній контрольній роботі (максимальна кількість за 1 завдання – </w:t>
      </w:r>
      <w:r w:rsidR="00D4109D">
        <w:rPr>
          <w:rFonts w:ascii="Times New Roman" w:eastAsia="Calibri" w:hAnsi="Times New Roman" w:cs="Times New Roman"/>
          <w:i/>
          <w:sz w:val="24"/>
          <w:szCs w:val="24"/>
          <w:lang w:val="uk-UA"/>
        </w:rPr>
        <w:t>5</w:t>
      </w:r>
      <w:r w:rsidRPr="00483F26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 балів):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0 балів – здобувач не розуміє змісту практичного завдання; 1 – 3 бали – обчислює статистичні показники тільки з підказкою; 4 – 6 балів – при обчисленні статистичних показників здобувач допускає істотні неточності та помилки; 7 – 9 балів – при розв’язуванні задач здобувачем допускаються неістотні неточності та незначні помилки; 10 балів – здобувач розв’язує задачі стандартним або оригінальним способом, наводить аргументи на підтвердження власних думок, здійснює аналіз та робить висновки.</w:t>
      </w:r>
    </w:p>
    <w:p w:rsidR="00483F26" w:rsidRPr="00483F26" w:rsidRDefault="00483F26" w:rsidP="00483F26">
      <w:pPr>
        <w:tabs>
          <w:tab w:val="left" w:pos="1719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оцінювання підсумкового семестрового контролю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Перевірка рівня навчальних досягнень здобувачів з дисципліни «</w:t>
      </w:r>
      <w:r w:rsidR="00D4109D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Історія науки</w:t>
      </w: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» </w:t>
      </w:r>
      <w:r w:rsidRPr="00483F2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здійснюється на основі результатів модульних та підсумкового (</w:t>
      </w:r>
      <w:r w:rsidR="00D4109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залік</w:t>
      </w:r>
      <w:r w:rsidRPr="00483F2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) контролів.</w:t>
      </w: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Для оцінювання знань здобувачів будуть використані наступні групи методів контролю: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Методи усного контролю (відповідь здобувача на окреме питання теми у індивідуальній та фронтальній формах; бесіда під час роз’яснення проблемного питання; захист презентації або есе).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Письмовий контроль (виконання тестових; поточна контрольна робота, модульна контрольна робота).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Arial"/>
          <w:sz w:val="24"/>
          <w:szCs w:val="24"/>
          <w:lang w:val="uk-UA" w:eastAsia="ru-RU"/>
        </w:rPr>
      </w:pPr>
      <w:r w:rsidRPr="00483F26">
        <w:rPr>
          <w:rFonts w:ascii="Times New Roman" w:eastAsia="Calibri" w:hAnsi="Times New Roman" w:cs="Arial"/>
          <w:b/>
          <w:sz w:val="24"/>
          <w:szCs w:val="24"/>
          <w:lang w:val="uk-UA" w:eastAsia="ru-RU"/>
        </w:rPr>
        <w:t xml:space="preserve">Модульний контроль </w:t>
      </w:r>
      <w:r w:rsidRPr="00D4109D">
        <w:rPr>
          <w:rFonts w:ascii="Times New Roman" w:eastAsia="Calibri" w:hAnsi="Times New Roman" w:cs="Arial"/>
          <w:sz w:val="24"/>
          <w:szCs w:val="24"/>
          <w:lang w:val="uk-UA" w:eastAsia="ru-RU"/>
        </w:rPr>
        <w:t xml:space="preserve">складається з поточного контролю та модульного контрольного оцінювання. Упродовж </w:t>
      </w:r>
      <w:r w:rsidRPr="00483F26">
        <w:rPr>
          <w:rFonts w:ascii="Times New Roman" w:eastAsia="Calibri" w:hAnsi="Times New Roman" w:cs="Arial"/>
          <w:sz w:val="24"/>
          <w:szCs w:val="24"/>
          <w:lang w:val="uk-UA" w:eastAsia="ru-RU"/>
        </w:rPr>
        <w:t xml:space="preserve">семестру проводяться два модульні контролі, обов'язкові для всіх здобувачів. Модульний контроль (МК) № 1 включає навчальний матеріал змістового модуля 1 (теми 1-4), а МК № 2 відповідно змістового модуля № 2 (теми 5-8). 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483F26">
        <w:rPr>
          <w:rFonts w:ascii="Times New Roman" w:eastAsia="Calibri" w:hAnsi="Times New Roman" w:cs="Arial"/>
          <w:b/>
          <w:sz w:val="24"/>
          <w:szCs w:val="24"/>
          <w:lang w:val="uk-UA" w:eastAsia="ru-RU"/>
        </w:rPr>
        <w:t>Поточний контроль</w:t>
      </w:r>
      <w:r w:rsidRPr="00483F26">
        <w:rPr>
          <w:rFonts w:ascii="Times New Roman" w:eastAsia="Calibri" w:hAnsi="Times New Roman" w:cs="Arial"/>
          <w:sz w:val="24"/>
          <w:szCs w:val="24"/>
          <w:lang w:val="uk-UA" w:eastAsia="ru-RU"/>
        </w:rPr>
        <w:t xml:space="preserve"> знань здійснюється за складовими: перевірка знань здобувача на практичних заняттях і контроль за виконанням індивідуальних завдань та самостійної роботи. Оцінюються:</w:t>
      </w:r>
    </w:p>
    <w:p w:rsidR="00483F26" w:rsidRPr="00483F26" w:rsidRDefault="00483F26" w:rsidP="00483F26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усні відповіді на семінарських заняттях;</w:t>
      </w:r>
    </w:p>
    <w:p w:rsidR="00483F26" w:rsidRPr="00483F26" w:rsidRDefault="00483F26" w:rsidP="00483F26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активність у дискусіях, вміння обґрунтовувати та відстоювати свою точку зору;</w:t>
      </w:r>
    </w:p>
    <w:p w:rsidR="00483F26" w:rsidRPr="00483F26" w:rsidRDefault="00483F26" w:rsidP="00483F26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виконання письмових завдань;</w:t>
      </w:r>
    </w:p>
    <w:p w:rsidR="00483F26" w:rsidRPr="00483F26" w:rsidRDefault="00483F26" w:rsidP="00483F26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результати контрольного тестування;</w:t>
      </w:r>
    </w:p>
    <w:p w:rsidR="00483F26" w:rsidRPr="00483F26" w:rsidRDefault="00483F26" w:rsidP="00483F26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написання реферату, есе та їх захист;</w:t>
      </w:r>
    </w:p>
    <w:p w:rsidR="00483F26" w:rsidRPr="00483F26" w:rsidRDefault="00483F26" w:rsidP="00483F26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підготовка презентації та її захист.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Максимальна оцінка поточного контролю становить 50 балів.</w:t>
      </w:r>
    </w:p>
    <w:p w:rsidR="00483F26" w:rsidRPr="00D4109D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Модульне контрольне оцінювання</w:t>
      </w: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(МКО) проводиться в письмовій формі, у термін визначений розкладом. Завдання для МКО включає два теоретичні питання (кожне оцінюється </w:t>
      </w:r>
      <w:proofErr w:type="spellStart"/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mах</w:t>
      </w:r>
      <w:proofErr w:type="spellEnd"/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10 балів) і шість тестових завдань (</w:t>
      </w:r>
      <w:proofErr w:type="spellStart"/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mах</w:t>
      </w:r>
      <w:proofErr w:type="spellEnd"/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30 балів</w:t>
      </w:r>
      <w:r w:rsidRPr="00D4109D">
        <w:rPr>
          <w:rFonts w:ascii="Times New Roman" w:eastAsia="Calibri" w:hAnsi="Times New Roman" w:cs="Times New Roman"/>
          <w:sz w:val="24"/>
          <w:szCs w:val="24"/>
          <w:lang w:val="uk-UA"/>
        </w:rPr>
        <w:t>). Максимальна кількість балів за МКО – 50.</w:t>
      </w:r>
    </w:p>
    <w:p w:rsidR="00483F26" w:rsidRPr="00D4109D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4109D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Сумарна кількість балів модульного контролю визначається як середнє арифметичне балів за два модулі і складає максимум 100.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483F26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Підсумковий контроль</w:t>
      </w: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(</w:t>
      </w:r>
      <w:r w:rsidR="00D90521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залік</w:t>
      </w: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) проводиться у відповідності</w:t>
      </w:r>
      <w:r w:rsidRPr="00483F2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розкладу заліково-екзаменаційної сесії </w:t>
      </w:r>
      <w:r w:rsidRPr="00483F2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в усній формі. </w:t>
      </w:r>
      <w:r w:rsidRPr="00483F2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Підсумковий контроль проводиться за навчальним матеріалом, визначеним цією робочою навчальною програмою у повному обсязі. До екзаменаційного білету включено </w:t>
      </w:r>
      <w:r w:rsidR="00D9052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два</w:t>
      </w:r>
      <w:r w:rsidRPr="00483F2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теоретичні питання.</w:t>
      </w:r>
    </w:p>
    <w:p w:rsidR="00483F26" w:rsidRPr="00D4109D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D4109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Максимальна оцінка з підсумкового (семестрового) контролю становить 100 балів. </w:t>
      </w:r>
    </w:p>
    <w:p w:rsidR="00483F26" w:rsidRPr="00D4109D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D4109D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Оцінка з дисципліни виставляється у відповідності з шкалою оцінювання приведеною нижче.</w:t>
      </w:r>
    </w:p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sz w:val="24"/>
          <w:szCs w:val="24"/>
          <w:lang w:val="uk-UA"/>
        </w:rPr>
        <w:t>Підсумкова оцінка з дисципліни здійснюється згідно з Методикою переведення показників успішності знань здобувачів Університету в систему оцінювання за шкалою ЕСТS.</w:t>
      </w:r>
    </w:p>
    <w:p w:rsidR="00483F26" w:rsidRPr="00483F26" w:rsidRDefault="00483F26" w:rsidP="00483F2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:rsidR="00483F26" w:rsidRPr="00483F26" w:rsidRDefault="00483F26" w:rsidP="00483F2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462"/>
        <w:gridCol w:w="5364"/>
      </w:tblGrid>
      <w:tr w:rsidR="00483F26" w:rsidRPr="00483F26" w:rsidTr="00D90521">
        <w:trPr>
          <w:trHeight w:val="1011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ECTS</w:t>
            </w:r>
          </w:p>
        </w:tc>
        <w:tc>
          <w:tcPr>
            <w:tcW w:w="5364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3F26" w:rsidRPr="00483F26" w:rsidTr="00D90521">
        <w:trPr>
          <w:trHeight w:val="273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5364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</w:tr>
      <w:tr w:rsidR="00483F26" w:rsidRPr="00483F26" w:rsidTr="00D90521">
        <w:trPr>
          <w:trHeight w:val="196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5364" w:type="dxa"/>
            <w:vMerge w:val="restart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</w:tr>
      <w:tr w:rsidR="00483F26" w:rsidRPr="00483F26" w:rsidTr="00D90521">
        <w:trPr>
          <w:trHeight w:val="273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5364" w:type="dxa"/>
            <w:vMerge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3F26" w:rsidRPr="00483F26" w:rsidTr="00D90521">
        <w:trPr>
          <w:trHeight w:val="273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5364" w:type="dxa"/>
            <w:vMerge w:val="restart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</w:tr>
      <w:tr w:rsidR="00483F26" w:rsidRPr="00483F26" w:rsidTr="00D90521">
        <w:trPr>
          <w:trHeight w:val="288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5364" w:type="dxa"/>
            <w:vMerge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3F26" w:rsidRPr="00483F26" w:rsidTr="00D90521">
        <w:trPr>
          <w:trHeight w:val="273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5364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</w:tr>
      <w:tr w:rsidR="00483F26" w:rsidRPr="00483F26" w:rsidTr="00D90521">
        <w:trPr>
          <w:trHeight w:val="717"/>
        </w:trPr>
        <w:tc>
          <w:tcPr>
            <w:tcW w:w="2246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462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5364" w:type="dxa"/>
            <w:vAlign w:val="center"/>
          </w:tcPr>
          <w:p w:rsidR="00483F26" w:rsidRPr="00483F26" w:rsidRDefault="00483F26" w:rsidP="00D90521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83F2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</w:tr>
    </w:tbl>
    <w:p w:rsidR="00483F26" w:rsidRPr="00483F26" w:rsidRDefault="00483F26" w:rsidP="00483F2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41A62" w:rsidRPr="00483F26" w:rsidRDefault="00DE36EA" w:rsidP="00483F26">
      <w:pPr>
        <w:pStyle w:val="ac"/>
        <w:numPr>
          <w:ilvl w:val="0"/>
          <w:numId w:val="17"/>
        </w:num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83F26" w:rsidRPr="00483F26">
        <w:rPr>
          <w:rFonts w:ascii="Times New Roman" w:hAnsi="Times New Roman" w:cs="Times New Roman"/>
          <w:b/>
          <w:sz w:val="24"/>
          <w:szCs w:val="24"/>
          <w:lang w:val="uk-UA"/>
        </w:rPr>
        <w:t>ПРОГРАМА НАВЧАЛЬНОЇ ДИСЦИПЛІНИ</w:t>
      </w:r>
    </w:p>
    <w:p w:rsidR="00A41A62" w:rsidRPr="00527BF3" w:rsidRDefault="00A41A62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Змістовий модуль І.</w:t>
      </w:r>
      <w:r w:rsidRPr="00AF4CF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Наука як спеціалізована форма пізнавальної діяльності</w:t>
      </w: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Тема 1. Наука як соціокультурний феномен.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Науково-пізнавальна діяльність. Наукове знання як система, його особливості і структура. Критерії наукового знання. Феномен науки.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Багатовимірність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феномену науки. Визначальна роль наукових знань у взаєминах людини і природи.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Наука як основна форма пізнання. Особливості наукових знань. Взаємозв’язок науки з іншими формами суспільної свідомості. Наукова картина світу. Наука як система знань та особлива сфера культури. Функції науки. Класифікація наук.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Наука як інститут – колективне і організоване ціле. Наука як процес накопичення традиції знань, як фактор підтримки і розвитку виробництва. Наука як фактор формування переконання та ставлення до світу та людини. Взаємодія науки і суспільства.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Виникнення та загальні закономірності розвитку науки. Періодизація історичного розвитку науки. Зміни парадигм науки за етапами суспільного життя. </w:t>
      </w:r>
      <w:r w:rsidR="00DE36EA"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Ґенеза</w:t>
      </w: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науки та основні історичні етапи її розвитку. Коло проблем історії науки. Передумови виникнення науки в античності.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Пранаука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її основні три етапи (від періоду дикунства до ІV ст. до н.е.). Формування античної науки в лоні філософії.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Протонаука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(ІV ст. до н.е. – ХV ст. н.е.).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Переднаука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(ХVІ - ХVІІ ст.). Християнство і </w:t>
      </w:r>
      <w:r w:rsidR="00DE36EA"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ґенеза</w:t>
      </w: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Новоєвропейського природознавства. Власне наука (з ХVІІІ ст.). </w:t>
      </w: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Тема 2. Зародження та еволюція наукових знань Стародавніх цивілізацій.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Господарсько-виробнича практика й повсякденні знання епохи Стародавнього світу: Вавилон, Месопотамія, Єгипет. Іригаційне землеробство і його вплив на зародження та розвиток наукових знань. Досягнення давніх цивілізацій: будівництво, астрономія, математика, зародження географічних знань, розвиток медичних знань. Розвиток ремесел: гончарне коло, поява металургії заліза.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Розвиток писемності та особливих форм фіксації, передачі знання в зв’язку з технологічним і суспільним розвитком. Зв’язок знань з ідеологією, міфологією. </w:t>
      </w: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Тема 3. Розвиток знань і техніки в Стародавній Греції та Римі.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Виникнення науки в Греції: соціально-історичні умови і особливості. Періодизація античної науки. Наукові досягнення стародавніх греків: математика, астрономія, механіка, медицина, географія, філологія, граматика, риторика, історія.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Філософські уявлення Стародавньої Греції. Піфагор, його математичний погляд на природу. Атомістична наукова програма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Демокріта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Діалектичний метод пошуку істини Сократа. Платонівська Академія. Аристотель – вчений-енциклопедист. Наукові досягнення елліністичного періоду.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Особливості наукового знання та освіти в епоху Римської імперії. Завершення побудови геоцентричної системи світу. Астрономічні погляди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Птолемея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Наукові досягнення римлян: нові архітектурні конструкції і форми, дороги, акведуки, парове опалення. </w:t>
      </w: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Тема 4. Науково-технічні знання в добу Середньовіччя та в епоху Відродження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Визначальна роль християнства та її вплив на характер культури. Наука в умовах християнства.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Розвиток наукових знань в країнах Близького Сходу: астрономія, математика, медицина, алхімія. Систематизація  та розвиток античної наукової спадщини в країнах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арабо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-мусульманського світу.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Перенесення центру ваги наукових досліджень з Близького Сходу до Європи. Структура середньовічного наукового знання. Систематизація знань епохи Середньовіччя. Середньовічні школи та університети. Наука й освіта Візантії.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Середньовічна європейська наука. Наукові дослідження. Портрети середньовічних вчених. Підсумки досягнень в природничих науках. Середньовічна картина світу. Винахід книгодрукування, його вплив на розвиток освіти та науки в Європі.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Зміна світоглядної парадигми в епоху Відродження: </w:t>
      </w:r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антропоцентризм</w:t>
      </w: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, гуманізм, пантеїзм, деїзм. Геліоцентрична система Всесвіту М. Коперника.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Соціально-економічні  передумови розвитку науки і техніки. Ренесансна наука як система знань про світ і людину. Великі географічні відкриття, їх місце в системі наукових знань Відродження. Перші мануфактури.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Значення епохи Відродження для науки, мистецтва і політики.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Змістовий модуль 2. Науково-технічний прогрес та інформаційна епоха</w:t>
      </w: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Тема 5. Засадничі підвалини класичної науки Нового часу</w:t>
      </w:r>
    </w:p>
    <w:p w:rsidR="00AF4CF8" w:rsidRPr="00AF4CF8" w:rsidRDefault="00AF4CF8" w:rsidP="00F91AB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Характерні особливості становлення передумов виникнення власне науки в ХVІІ ст.  Нового часу. Соціально-економічні передумови наукової революції. Формування нової картини світу (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Галілей,Тихо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Браге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Кеплер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). </w:t>
      </w:r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Філософсько-методологічна маніфестація наукової революції</w:t>
      </w:r>
      <w:r w:rsidRPr="00AF4CF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(</w:t>
      </w:r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Ф. Бекон, Р. Декарт).</w:t>
      </w: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Наукова революція XVII століття Формування класичної науки: три етапи становлення науки.</w:t>
      </w:r>
    </w:p>
    <w:p w:rsidR="00AF4CF8" w:rsidRPr="00AF4CF8" w:rsidRDefault="00AF4CF8" w:rsidP="00F91AB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Роль Ньютона в історії науки: повне завершення нової наукової парадигми - початок сучасної науки. Вклад Г.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Лейбніця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 становлення і розвиток науки. </w:t>
      </w:r>
      <w:r w:rsidRPr="00AF4CF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Перетворення схоластичного природознавства на дослідне і математичне. </w:t>
      </w: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Уявлення і підходи що склали основу природничої ідеології: </w:t>
      </w:r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натуралізм</w:t>
      </w: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, м</w:t>
      </w:r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еханіцизм, </w:t>
      </w:r>
      <w:proofErr w:type="spellStart"/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квантітат</w:t>
      </w:r>
      <w:r w:rsidR="008E66C2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и</w:t>
      </w:r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візм</w:t>
      </w:r>
      <w:proofErr w:type="spellEnd"/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 xml:space="preserve">, причинно-наслідковий автоматизм, аналітизм, </w:t>
      </w:r>
      <w:proofErr w:type="spellStart"/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геометризм</w:t>
      </w:r>
      <w:proofErr w:type="spellEnd"/>
      <w:r w:rsidRPr="00AF4CF8">
        <w:rPr>
          <w:rFonts w:ascii="Times New Roman" w:eastAsia="Calibri" w:hAnsi="Times New Roman" w:cs="Times New Roman"/>
          <w:iCs/>
          <w:sz w:val="24"/>
          <w:szCs w:val="24"/>
          <w:lang w:val="uk-UA"/>
        </w:rPr>
        <w:t>. 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Заснування наукових товариств, мета їх діяльності. Визнання науки як інституту фактора культури. Академії Італії. Королівське товариство у Лондоні, Французька Королівська Академія. Статути академій і товариств. Коло питань з природознавства і практичного життя, якими займались товариства і академії. «Історія Королівського товариства» як перший маніфест організованої науки. </w:t>
      </w:r>
    </w:p>
    <w:p w:rsidR="00DE36EA" w:rsidRDefault="00DE36EA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DE36EA" w:rsidRDefault="00DE36EA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DE36EA" w:rsidRDefault="00DE36EA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Тема 6. Промислова революція та виникнення науки нового типу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Промислова революція. Зміни першої половини XVIII століття, що мали велике значення для майбутнього як промисловості, так і науки. Характер науки в епоху промислової революції. Промислова революція як наслідок прогресу науки. Основні етапи промислової революції.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Аграрна революція. Торгова революція. Революція у засобах комунікації як невід’ємна частина промислового перевороту.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Соціальні наслідки індустріальної революції у сферах</w:t>
      </w:r>
      <w:r w:rsidRPr="00AF4CF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економічній, соціальній, політичній, духовній.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Специфічні риси промислової революції в різних країнах (Англія, Франція, Німеччина, США).</w:t>
      </w:r>
      <w:r w:rsidRPr="00AF4CF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Формування індустріальної цивілізації.</w:t>
      </w: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Тема 7. Наука і техніка наприкінці XIX - середині ХХ ст.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Новітня революція в природознавстві на рубежі ХІХ-ХХ ст. Розвиток природознавства наприкінці ХІХ – початку ХХ століть: атомістика Дж. Дальтона, періодична система Д. Менделєєва, відкриття природної радіоактивності (Марія і П’єр Кюрі, Е. Резерфорд, Ф.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Содді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П. </w:t>
      </w:r>
      <w:proofErr w:type="spellStart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Віллард</w:t>
      </w:r>
      <w:proofErr w:type="spellEnd"/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) рентгенівські промені (В. Рентген), квантова теорія М. Планка. </w:t>
      </w:r>
      <w:r w:rsidRPr="00AF4CF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Вплив наукової і морально-етичної спадщини А. Ейнштейна на подальший розвиток науки.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Наука і техніка першої половини ХХ століття. Взаємодія між відкриттями в науці та колосальними змінами в суспільному житті. Вплив Першої та Другої світових війн на розвиток науки та техніки.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Місце науки і техніки в епоху монополій. Взаємодія промисловості і науки.</w:t>
      </w:r>
    </w:p>
    <w:p w:rsidR="00AF4CF8" w:rsidRPr="00AF4CF8" w:rsidRDefault="00AF4CF8" w:rsidP="00AF4CF8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Тема 8. Наука у другій половині ХХ– на початку XXI ст.</w:t>
      </w:r>
    </w:p>
    <w:p w:rsidR="00AF4CF8" w:rsidRPr="00AF4CF8" w:rsidRDefault="00AF4CF8" w:rsidP="0036033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>Перспективи розвитку науки на сучасному етапі цивілізаційного поступу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Розвиток науки і техніки в другій половині ХХ століття. Науково-технічна революція як суспільне явище.  особливості НТР: етапи, функції, мета.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НТР як якісний стрибок у структурі та динаміці розвитку продуктивних сил. Зміна обрису суспільного виробництва, умов, характеру і змісту праці. Кардинальні зміни між наукою і технологією. Нові риси НТР внаслідок злиття науки і технології. Радикальний характер науки. </w:t>
      </w:r>
    </w:p>
    <w:p w:rsidR="00AF4CF8" w:rsidRPr="00AF4CF8" w:rsidRDefault="00AF4CF8" w:rsidP="00AF4CF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Наука як масова професія та рівень освіти і культури працівників. Комплексна механізація і автоматизація виробництва. Контроль управління ним. Створення і використання нових видів енергії, конструкційних матеріалів. Електронна автоматизація. </w:t>
      </w:r>
    </w:p>
    <w:p w:rsidR="00AF4CF8" w:rsidRPr="00AF4CF8" w:rsidRDefault="00AF4CF8" w:rsidP="001B19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F4C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Комп’ютеризація. </w:t>
      </w:r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Поява четвертої Промислової революції відомої як «Промисловість 4.0». </w:t>
      </w:r>
      <w:proofErr w:type="spellStart"/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Роботизоване</w:t>
      </w:r>
      <w:proofErr w:type="spellEnd"/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виробництво та «розумні» заводи. Поєднання </w:t>
      </w:r>
      <w:proofErr w:type="spellStart"/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кібер</w:t>
      </w:r>
      <w:proofErr w:type="spellEnd"/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-фізичних систем, Інтернету речей та Інтернету систем</w:t>
      </w:r>
      <w:r w:rsidR="001B1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AF4CF8" w:rsidRDefault="00AF4CF8" w:rsidP="001B19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Основні показники четвертої Промислової революції: інформаційна і комунікаційна інфраструктура та нові технології</w:t>
      </w:r>
      <w:r w:rsidR="001B1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освіта і підготовка</w:t>
      </w:r>
      <w:r w:rsidR="001B1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інновація, інноваційна політика</w:t>
      </w:r>
      <w:r w:rsidR="001B1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AF4C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стратегії реагування і контекстно-залежні стратегії</w:t>
      </w:r>
      <w:r w:rsidR="001B1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7713CE" w:rsidRDefault="007713CE" w:rsidP="001B19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E36EA" w:rsidRDefault="00DE36E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D0490B" w:rsidRPr="00527BF3" w:rsidRDefault="00D0490B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047D3" w:rsidRDefault="00483F26" w:rsidP="00483F26">
      <w:pPr>
        <w:pStyle w:val="21"/>
        <w:numPr>
          <w:ilvl w:val="1"/>
          <w:numId w:val="17"/>
        </w:num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="005047D3" w:rsidRPr="00527BF3">
        <w:rPr>
          <w:b/>
          <w:bCs/>
        </w:rPr>
        <w:t>Структура навчальної дисципліни</w:t>
      </w:r>
    </w:p>
    <w:p w:rsidR="007713CE" w:rsidRDefault="007713CE" w:rsidP="007713CE">
      <w:pPr>
        <w:pStyle w:val="21"/>
        <w:spacing w:after="0" w:line="240" w:lineRule="auto"/>
        <w:ind w:left="72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992"/>
        <w:gridCol w:w="992"/>
        <w:gridCol w:w="993"/>
        <w:gridCol w:w="992"/>
        <w:gridCol w:w="992"/>
        <w:gridCol w:w="1037"/>
      </w:tblGrid>
      <w:tr w:rsidR="007713CE" w:rsidTr="007713CE">
        <w:trPr>
          <w:trHeight w:val="309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Назви змістових</w:t>
            </w:r>
          </w:p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модулів і тем</w:t>
            </w:r>
          </w:p>
        </w:tc>
        <w:tc>
          <w:tcPr>
            <w:tcW w:w="5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Кількість годин</w:t>
            </w:r>
          </w:p>
        </w:tc>
      </w:tr>
      <w:tr w:rsidR="007713CE" w:rsidTr="007713CE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Форма навчання: денна</w:t>
            </w:r>
          </w:p>
        </w:tc>
      </w:tr>
      <w:tr w:rsidR="007713CE" w:rsidTr="007713CE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5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 тому числі</w:t>
            </w:r>
          </w:p>
        </w:tc>
      </w:tr>
      <w:tr w:rsidR="007713CE" w:rsidTr="007713CE">
        <w:trPr>
          <w:cantSplit/>
          <w:trHeight w:val="7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лекції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практичні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лабораторні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індивідуальна робота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самостійна робота</w:t>
            </w:r>
          </w:p>
        </w:tc>
      </w:tr>
      <w:tr w:rsidR="007713CE" w:rsidTr="007713CE">
        <w:trPr>
          <w:trHeight w:val="425"/>
        </w:trPr>
        <w:tc>
          <w:tcPr>
            <w:tcW w:w="9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7713CE" w:rsidTr="007713CE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як соціокультурний феномен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7713CE" w:rsidTr="007713CE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Зародження та еволюція наукових знань Стародавніх цивілізацій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713CE" w:rsidTr="007713CE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Розвиток знань і техніки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Стародавній Греції та Римі</w:t>
            </w: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713CE" w:rsidTr="007713CE">
        <w:trPr>
          <w:trHeight w:val="40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Науково-технічні знання в добу Середньовіччя та в епоху Відродження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713CE" w:rsidTr="007713CE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 w:rsidP="0077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713CE" w:rsidTr="007713CE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 w:rsidP="0077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30</w:t>
            </w:r>
          </w:p>
        </w:tc>
      </w:tr>
      <w:tr w:rsidR="007713CE" w:rsidTr="007713CE">
        <w:trPr>
          <w:trHeight w:val="389"/>
        </w:trPr>
        <w:tc>
          <w:tcPr>
            <w:tcW w:w="9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7713CE" w:rsidTr="007713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Засадничі підвалини класичної науки Нового часу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713CE" w:rsidTr="007713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Промислова революція та виникнення науки нового типу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713CE" w:rsidTr="007713CE">
        <w:trPr>
          <w:trHeight w:val="67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і техніка наприкінці XIX - середині ХХ 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7713CE" w:rsidTr="007713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</w:t>
            </w:r>
            <w:r w:rsidRPr="00527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у другій половині ХХ– на початку XXI 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7713CE" w:rsidTr="007713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 w:rsidP="0077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713CE" w:rsidTr="007713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 w:rsidP="0077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8E66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30</w:t>
            </w:r>
          </w:p>
        </w:tc>
      </w:tr>
      <w:tr w:rsidR="007713CE" w:rsidTr="007713CE">
        <w:trPr>
          <w:trHeight w:val="2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 w:rsidP="0077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60</w:t>
            </w:r>
          </w:p>
        </w:tc>
      </w:tr>
    </w:tbl>
    <w:p w:rsidR="007713CE" w:rsidRDefault="007713CE" w:rsidP="007713CE">
      <w:pPr>
        <w:pStyle w:val="21"/>
        <w:spacing w:after="0" w:line="240" w:lineRule="auto"/>
        <w:ind w:left="720"/>
        <w:rPr>
          <w:b/>
          <w:bCs/>
        </w:rPr>
      </w:pPr>
    </w:p>
    <w:p w:rsidR="00DE36EA" w:rsidRDefault="00DE36E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b/>
          <w:bCs/>
        </w:rPr>
        <w:br w:type="page"/>
      </w:r>
    </w:p>
    <w:p w:rsidR="007713CE" w:rsidRPr="007713CE" w:rsidRDefault="007713CE" w:rsidP="007713CE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7713C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6.2.1. Структура навчальної дисципліни</w:t>
      </w:r>
    </w:p>
    <w:p w:rsidR="007713CE" w:rsidRPr="007713CE" w:rsidRDefault="007713CE" w:rsidP="007713CE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7713C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(заочна форма навчання)</w:t>
      </w:r>
    </w:p>
    <w:p w:rsidR="007713CE" w:rsidRDefault="007713CE" w:rsidP="007713CE">
      <w:pPr>
        <w:pStyle w:val="21"/>
        <w:spacing w:after="0" w:line="240" w:lineRule="auto"/>
        <w:ind w:left="72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992"/>
        <w:gridCol w:w="992"/>
        <w:gridCol w:w="993"/>
        <w:gridCol w:w="992"/>
        <w:gridCol w:w="992"/>
        <w:gridCol w:w="1037"/>
      </w:tblGrid>
      <w:tr w:rsidR="007713CE" w:rsidTr="007713CE">
        <w:trPr>
          <w:trHeight w:val="309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Назви змістових</w:t>
            </w:r>
          </w:p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модулів і тем</w:t>
            </w:r>
          </w:p>
        </w:tc>
        <w:tc>
          <w:tcPr>
            <w:tcW w:w="5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Кількість годин</w:t>
            </w:r>
          </w:p>
        </w:tc>
      </w:tr>
      <w:tr w:rsidR="007713CE" w:rsidTr="007713CE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Форма навчання: денна</w:t>
            </w:r>
          </w:p>
        </w:tc>
      </w:tr>
      <w:tr w:rsidR="007713CE" w:rsidTr="007713CE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5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 тому числі</w:t>
            </w:r>
          </w:p>
        </w:tc>
      </w:tr>
      <w:tr w:rsidR="007713CE" w:rsidTr="007713CE">
        <w:trPr>
          <w:cantSplit/>
          <w:trHeight w:val="7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лекції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практичні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лабораторні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індивідуальна робота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самостійна робота</w:t>
            </w:r>
          </w:p>
        </w:tc>
      </w:tr>
      <w:tr w:rsidR="007713CE" w:rsidTr="007713CE">
        <w:trPr>
          <w:trHeight w:val="425"/>
        </w:trPr>
        <w:tc>
          <w:tcPr>
            <w:tcW w:w="9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7713CE" w:rsidTr="00DE36EA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як соціокультурний феномен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14</w:t>
            </w:r>
          </w:p>
        </w:tc>
      </w:tr>
      <w:tr w:rsidR="007713CE" w:rsidTr="00DE36EA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Зародження та еволюція наукових знань Стародавніх цивілізацій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14</w:t>
            </w:r>
          </w:p>
        </w:tc>
      </w:tr>
      <w:tr w:rsidR="007713CE" w:rsidTr="00DE36EA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Розвиток знань і техніки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Стародавній Греції та Римі</w:t>
            </w: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</w:tr>
      <w:tr w:rsidR="007713CE" w:rsidTr="00DE36EA">
        <w:trPr>
          <w:trHeight w:val="40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Науково-технічні знання в добу Середньовіччя та в епоху Відродження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</w:tr>
      <w:tr w:rsidR="007713CE" w:rsidTr="007713CE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713CE" w:rsidTr="00DE36EA">
        <w:trPr>
          <w:trHeight w:val="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60</w:t>
            </w:r>
          </w:p>
        </w:tc>
      </w:tr>
      <w:tr w:rsidR="007713CE" w:rsidTr="007713CE">
        <w:trPr>
          <w:trHeight w:val="389"/>
        </w:trPr>
        <w:tc>
          <w:tcPr>
            <w:tcW w:w="9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7713CE" w:rsidTr="00DE36EA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Засадничі підвалини класичної науки Нового часу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</w:tr>
      <w:tr w:rsidR="007713CE" w:rsidTr="00DE36EA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Промислова революція та виникнення науки нового типу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7713CE" w:rsidTr="00DE36EA">
        <w:trPr>
          <w:trHeight w:val="67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7.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і техніка наприкінці XIX - середині ХХ 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</w:tr>
      <w:tr w:rsidR="007713CE" w:rsidTr="00DE36EA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Pr="00527BF3" w:rsidRDefault="007713CE" w:rsidP="00B91854">
            <w:pPr>
              <w:spacing w:after="0" w:line="240" w:lineRule="auto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</w:t>
            </w:r>
            <w:r w:rsidRPr="00527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у другій половині ХХ– на початку XXI 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7713CE" w:rsidTr="007713CE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713CE" w:rsidTr="00DE36EA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uk-UA"/>
              </w:rPr>
              <w:t>56</w:t>
            </w:r>
          </w:p>
        </w:tc>
      </w:tr>
      <w:tr w:rsidR="007713CE" w:rsidTr="00DE36EA">
        <w:trPr>
          <w:trHeight w:val="2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3CE" w:rsidRDefault="00771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Разом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7713C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E" w:rsidRDefault="00DE36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uk-UA"/>
              </w:rPr>
              <w:t>116</w:t>
            </w:r>
          </w:p>
        </w:tc>
      </w:tr>
    </w:tbl>
    <w:p w:rsidR="007713CE" w:rsidRDefault="007713CE" w:rsidP="007713CE">
      <w:pPr>
        <w:pStyle w:val="21"/>
        <w:spacing w:after="0" w:line="240" w:lineRule="auto"/>
        <w:ind w:left="720"/>
        <w:rPr>
          <w:b/>
          <w:bCs/>
        </w:rPr>
      </w:pPr>
    </w:p>
    <w:p w:rsidR="007713CE" w:rsidRDefault="007713CE" w:rsidP="007713CE">
      <w:pPr>
        <w:pStyle w:val="21"/>
        <w:spacing w:after="0" w:line="240" w:lineRule="auto"/>
        <w:ind w:left="720"/>
        <w:rPr>
          <w:b/>
          <w:bCs/>
        </w:rPr>
      </w:pPr>
    </w:p>
    <w:p w:rsidR="007713CE" w:rsidRDefault="007713CE" w:rsidP="007713CE">
      <w:pPr>
        <w:pStyle w:val="21"/>
        <w:spacing w:after="0" w:line="240" w:lineRule="auto"/>
        <w:ind w:left="720"/>
        <w:rPr>
          <w:b/>
          <w:bCs/>
        </w:rPr>
      </w:pPr>
    </w:p>
    <w:p w:rsidR="007713CE" w:rsidRPr="00527BF3" w:rsidRDefault="007713CE" w:rsidP="007713CE">
      <w:pPr>
        <w:pStyle w:val="21"/>
        <w:spacing w:after="0" w:line="240" w:lineRule="auto"/>
        <w:ind w:left="720"/>
        <w:rPr>
          <w:b/>
          <w:bCs/>
        </w:rPr>
      </w:pPr>
    </w:p>
    <w:p w:rsidR="009B1AF3" w:rsidRDefault="009B1AF3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13CE" w:rsidRDefault="007713CE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13CE" w:rsidRDefault="007713CE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13CE" w:rsidRDefault="007713CE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13CE" w:rsidRDefault="007713CE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409A9" w:rsidRPr="00483F26" w:rsidRDefault="008409A9" w:rsidP="00483F26">
      <w:pPr>
        <w:pStyle w:val="ac"/>
        <w:numPr>
          <w:ilvl w:val="1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3F2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Теми семінарських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D467AF" w:rsidRPr="00527BF3" w:rsidTr="00D467AF">
        <w:tc>
          <w:tcPr>
            <w:tcW w:w="709" w:type="dxa"/>
          </w:tcPr>
          <w:p w:rsidR="008409A9" w:rsidRPr="00527BF3" w:rsidRDefault="008409A9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8409A9" w:rsidRPr="00527BF3" w:rsidRDefault="008409A9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087" w:type="dxa"/>
          </w:tcPr>
          <w:p w:rsidR="008409A9" w:rsidRPr="00527BF3" w:rsidRDefault="008409A9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560" w:type="dxa"/>
          </w:tcPr>
          <w:p w:rsidR="008409A9" w:rsidRPr="00527BF3" w:rsidRDefault="008409A9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  <w:p w:rsidR="008409A9" w:rsidRPr="00527BF3" w:rsidRDefault="006E11EA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8409A9"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</w:t>
            </w:r>
          </w:p>
        </w:tc>
      </w:tr>
      <w:tr w:rsidR="00D0490B" w:rsidRPr="00527BF3" w:rsidTr="00283951"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7" w:type="dxa"/>
          </w:tcPr>
          <w:p w:rsidR="00D0490B" w:rsidRPr="00527BF3" w:rsidRDefault="00D0490B" w:rsidP="001B193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як соціокультурний феномен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490B" w:rsidRPr="00527BF3" w:rsidTr="00283951"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7" w:type="dxa"/>
          </w:tcPr>
          <w:p w:rsidR="00D0490B" w:rsidRPr="00527BF3" w:rsidRDefault="00D0490B" w:rsidP="001B193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Зародження та еволюція наукових знань Стародавніх цивілізацій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490B" w:rsidRPr="00527BF3" w:rsidTr="00283951"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7" w:type="dxa"/>
          </w:tcPr>
          <w:p w:rsidR="00D0490B" w:rsidRPr="00527BF3" w:rsidRDefault="00D0490B" w:rsidP="001B193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Розвиток знань і техніки в Стародавній Греції та Римі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490B" w:rsidRPr="00527BF3" w:rsidTr="00283951"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7" w:type="dxa"/>
          </w:tcPr>
          <w:p w:rsidR="00D0490B" w:rsidRPr="00527BF3" w:rsidRDefault="00D0490B" w:rsidP="001B193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Науково-технічні знання в добу Середньовіччя та в епоху Відродження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490B" w:rsidRPr="00527BF3" w:rsidTr="00283951"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Засадничі підвалини класичної науки Нового часу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0490B" w:rsidRPr="00527BF3" w:rsidTr="00283951"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7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Промислова революція та виникнення науки нового типу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490B" w:rsidRPr="00527BF3" w:rsidTr="00283951">
        <w:trPr>
          <w:trHeight w:val="250"/>
        </w:trPr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87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і техніка наприкінці XIX - середині ХХ ст.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490B" w:rsidRPr="00527BF3" w:rsidTr="00283951">
        <w:trPr>
          <w:trHeight w:val="250"/>
        </w:trPr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87" w:type="dxa"/>
          </w:tcPr>
          <w:p w:rsidR="00D0490B" w:rsidRPr="00527BF3" w:rsidRDefault="00D0490B" w:rsidP="00726F0B">
            <w:pPr>
              <w:tabs>
                <w:tab w:val="left" w:pos="4264"/>
              </w:tabs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у другій половині ХХ– на початку XXI ст.</w:t>
            </w:r>
          </w:p>
        </w:tc>
        <w:tc>
          <w:tcPr>
            <w:tcW w:w="1560" w:type="dxa"/>
            <w:vAlign w:val="center"/>
          </w:tcPr>
          <w:p w:rsidR="00D0490B" w:rsidRPr="00527BF3" w:rsidRDefault="00D0490B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D0490B" w:rsidRPr="00527BF3" w:rsidTr="00D467AF">
        <w:tc>
          <w:tcPr>
            <w:tcW w:w="709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</w:tcPr>
          <w:p w:rsidR="00D0490B" w:rsidRPr="00527BF3" w:rsidRDefault="00D0490B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560" w:type="dxa"/>
          </w:tcPr>
          <w:p w:rsidR="00D0490B" w:rsidRPr="00527BF3" w:rsidRDefault="0045038E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</w:tr>
    </w:tbl>
    <w:p w:rsidR="008409A9" w:rsidRPr="00527BF3" w:rsidRDefault="008409A9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E11EA" w:rsidRDefault="00483F26" w:rsidP="001B193E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8409A9" w:rsidRPr="00527BF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4.</w:t>
      </w:r>
      <w:r w:rsidR="008409A9" w:rsidRPr="00527B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559"/>
        <w:gridCol w:w="1276"/>
      </w:tblGrid>
      <w:tr w:rsidR="00CD06D5" w:rsidRPr="00527BF3" w:rsidTr="00CD06D5">
        <w:tc>
          <w:tcPr>
            <w:tcW w:w="709" w:type="dxa"/>
            <w:vMerge w:val="restart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812" w:type="dxa"/>
            <w:vMerge w:val="restart"/>
          </w:tcPr>
          <w:p w:rsidR="00CD06D5" w:rsidRPr="00527BF3" w:rsidRDefault="00CD06D5" w:rsidP="001B193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835" w:type="dxa"/>
            <w:gridSpan w:val="2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</w:p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CD06D5" w:rsidRPr="00527BF3" w:rsidTr="00CD06D5">
        <w:tc>
          <w:tcPr>
            <w:tcW w:w="709" w:type="dxa"/>
            <w:vMerge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</w:tcPr>
          <w:p w:rsidR="00CD06D5" w:rsidRPr="00527BF3" w:rsidRDefault="00CD06D5" w:rsidP="001B193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D06D5" w:rsidRPr="00AF4CF8" w:rsidRDefault="00CD06D5" w:rsidP="00B91854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F4C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денна форма</w:t>
            </w:r>
          </w:p>
        </w:tc>
        <w:tc>
          <w:tcPr>
            <w:tcW w:w="1276" w:type="dxa"/>
            <w:vAlign w:val="center"/>
          </w:tcPr>
          <w:p w:rsidR="00CD06D5" w:rsidRPr="00AF4CF8" w:rsidRDefault="00CD06D5" w:rsidP="00CD06D5">
            <w:pPr>
              <w:spacing w:after="0" w:line="240" w:lineRule="auto"/>
              <w:ind w:left="-567" w:firstLine="45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F4C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заочна форма</w:t>
            </w:r>
          </w:p>
        </w:tc>
      </w:tr>
      <w:tr w:rsidR="00CD06D5" w:rsidRPr="00527BF3" w:rsidTr="00CD06D5"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-567" w:firstLine="60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як соціокультурний феномен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CD06D5" w:rsidRPr="00527BF3" w:rsidTr="00CD06D5"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-567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Зародження та еволюція наукових знань Стародавніх цивілізацій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CD06D5" w:rsidRPr="00527BF3" w:rsidTr="00CD06D5"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-567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Розвиток знань і техніки в Стародавній Греції та Римі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CD06D5" w:rsidRPr="00527BF3" w:rsidTr="00CD06D5"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Науково-технічні знання в добу Середньовіччя та в епоху Відродження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CD06D5" w:rsidRPr="00527BF3" w:rsidTr="00CD06D5"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-567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Засадничі підвалини класичної науки Нового часу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CD06D5" w:rsidRPr="00527BF3" w:rsidTr="00CD06D5">
        <w:trPr>
          <w:trHeight w:val="503"/>
        </w:trPr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812" w:type="dxa"/>
          </w:tcPr>
          <w:p w:rsidR="00CD06D5" w:rsidRDefault="00CD06D5" w:rsidP="00CD06D5">
            <w:pPr>
              <w:spacing w:after="0" w:line="240" w:lineRule="auto"/>
              <w:ind w:left="-567" w:right="34" w:firstLine="6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Промислова революція та виникнення науки </w:t>
            </w:r>
          </w:p>
          <w:p w:rsidR="00CD06D5" w:rsidRPr="00527BF3" w:rsidRDefault="00CD06D5" w:rsidP="00CD06D5">
            <w:pPr>
              <w:spacing w:after="0" w:line="240" w:lineRule="auto"/>
              <w:ind w:left="-567" w:right="34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нового типу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CD06D5" w:rsidRPr="00527BF3" w:rsidTr="00CD06D5"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-567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і техніка наприкінці XIX - середині ХХ ст.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CD06D5" w:rsidRPr="00527BF3" w:rsidTr="00CD06D5">
        <w:trPr>
          <w:trHeight w:val="250"/>
        </w:trPr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-567" w:firstLine="6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193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Наука у другій половині ХХ– на початку XXI ст.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CD06D5" w:rsidRPr="00527BF3" w:rsidTr="00CD06D5">
        <w:tc>
          <w:tcPr>
            <w:tcW w:w="709" w:type="dxa"/>
          </w:tcPr>
          <w:p w:rsidR="00CD06D5" w:rsidRPr="00527BF3" w:rsidRDefault="00CD06D5" w:rsidP="00726F0B">
            <w:pPr>
              <w:spacing w:after="0" w:line="240" w:lineRule="auto"/>
              <w:ind w:left="-567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:rsidR="00CD06D5" w:rsidRPr="00527BF3" w:rsidRDefault="00CD06D5" w:rsidP="00CD06D5">
            <w:pPr>
              <w:spacing w:after="0" w:line="240" w:lineRule="auto"/>
              <w:ind w:left="-567"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7BF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559" w:type="dxa"/>
          </w:tcPr>
          <w:p w:rsidR="00CD06D5" w:rsidRPr="00527BF3" w:rsidRDefault="00CD06D5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276" w:type="dxa"/>
          </w:tcPr>
          <w:p w:rsidR="00CD06D5" w:rsidRDefault="00043626" w:rsidP="0045038E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116</w:t>
            </w:r>
          </w:p>
        </w:tc>
      </w:tr>
    </w:tbl>
    <w:p w:rsidR="008409A9" w:rsidRPr="00527BF3" w:rsidRDefault="008409A9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83F26" w:rsidRPr="00483F26" w:rsidRDefault="00483F26" w:rsidP="00483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83F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6.5. </w:t>
      </w:r>
      <w:r w:rsidR="00C11AA7" w:rsidRPr="00C11A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Теми рефератів та есе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Неолітична революція та формування нової технічної основи розвитку суспільства.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Особливості трипільської культури.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Характерні риси </w:t>
      </w:r>
      <w:proofErr w:type="spellStart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давньосхідної</w:t>
      </w:r>
      <w:proofErr w:type="spellEnd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парадигми науки.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Наука й техніка Месопотамії.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Наукові принципи побудови сакральних споруд Стародавнього Єгипту.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Характерні риси античної парадигми науки й техніки.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Антична наука: Іонійський та Афінський етапи.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Розвиток наукових знань в епоху еллінізму.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Система Евкліда.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Будівельна техніка Давньої Греції.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Розвиток наукових знань у Давньому Римі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Інженерне мистецтво Давнього Риму.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Характерні риси парадигми науки Середньовіччя.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Розвиток освіти й науки в середні віки.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Наука й освіта Візантії.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Розвиток наукових знань та освіти Арабського Сходу.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Наукові й технічні інновації Відродження і перед модерну.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Особливості наукової революції XVI–ХVІІI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Фундаментальні основи наукової парадигми Нового час.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Початок і розвиток вищої освіти в Україні XV– XVIII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Книгодрукування в Україні.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Новий час і науково-технічна революція.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Провідні наукові програми XVIII – першої половини XIX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Розвиток науки і техніки в XVIII – першій половині XIX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Синтез техніки, технологій та естетики.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Фундаментальні наукові програми XIX – початку XX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Наука в університетах України.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Технічні інновації другої половини XIX – початку XX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Основні напрями та особливості розвитку техніки у другій </w:t>
      </w:r>
      <w:r w:rsidR="00043626">
        <w:rPr>
          <w:rFonts w:ascii="Times New Roman" w:eastAsia="Calibri" w:hAnsi="Times New Roman" w:cs="Times New Roman"/>
          <w:sz w:val="24"/>
          <w:szCs w:val="24"/>
          <w:lang w:val="uk-UA"/>
        </w:rPr>
        <w:t>пол..</w:t>
      </w: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XIX – </w:t>
      </w:r>
      <w:r w:rsidR="00043626">
        <w:rPr>
          <w:rFonts w:ascii="Times New Roman" w:eastAsia="Calibri" w:hAnsi="Times New Roman" w:cs="Times New Roman"/>
          <w:sz w:val="24"/>
          <w:szCs w:val="24"/>
          <w:lang w:val="uk-UA"/>
        </w:rPr>
        <w:t>поч.</w:t>
      </w: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XX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Некласична наука як фундамент нової картини світу. Основні риси некласичної науки.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Неопозитивістська філософія науки.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Нова наукова парадигма початку XX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Новітні технології та технічні інновації XX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Особливості науково-технічної революції другої половини XX – початку XXI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Четверта Промислова революція.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Інформаційно-пошукові та інформаційно-комунікативні системи.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Синтез бізнесу, науки і техніки.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Українська наука XX ст. в системі діалектичних суперечностей.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Юрій Кондратюк (Олександр </w:t>
      </w:r>
      <w:proofErr w:type="spellStart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Шаргей</w:t>
      </w:r>
      <w:proofErr w:type="spellEnd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) (1897–1942).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Основні тенденції розвитку техніки в Україні в ХХ ст. 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Українці в космічній галузі.</w:t>
      </w:r>
    </w:p>
    <w:p w:rsidR="0036033C" w:rsidRPr="0036033C" w:rsidRDefault="0036033C" w:rsidP="0036033C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Постмодерністська картина світу в </w:t>
      </w:r>
      <w:proofErr w:type="spellStart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постнекласичній</w:t>
      </w:r>
      <w:proofErr w:type="spellEnd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науці. Вихідні філософські ідеї та новації </w:t>
      </w:r>
      <w:proofErr w:type="spellStart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>постнекласичної</w:t>
      </w:r>
      <w:proofErr w:type="spellEnd"/>
      <w:r w:rsidRPr="0036033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науки.</w:t>
      </w:r>
    </w:p>
    <w:p w:rsidR="008409A9" w:rsidRPr="00527BF3" w:rsidRDefault="008409A9" w:rsidP="00726F0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2410" w:rsidRPr="00362410" w:rsidRDefault="00362410" w:rsidP="0036241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362410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7. ІНСТРУМЕНТИ, ОБЛАДНННЯ ТА ПРОГРАМНЕ ЗАБЕЗПЕЧЕННЯ,</w:t>
      </w:r>
    </w:p>
    <w:p w:rsidR="00362410" w:rsidRPr="00362410" w:rsidRDefault="00362410" w:rsidP="0036241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362410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ВИКОРИСТАННЯ ЯКИХ ПЕРЕДБАЧАЄ НАВЧАЛЬНА ДИСЦИПЛІНА</w:t>
      </w:r>
    </w:p>
    <w:p w:rsidR="00362410" w:rsidRPr="00362410" w:rsidRDefault="00362410" w:rsidP="003624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362410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Не передбачено.</w:t>
      </w:r>
    </w:p>
    <w:p w:rsidR="0036033C" w:rsidRDefault="0036033C" w:rsidP="00483F26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</w:p>
    <w:p w:rsidR="00483F26" w:rsidRPr="00483F26" w:rsidRDefault="00483F26" w:rsidP="00483F26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483F26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8. РЕКОМЕНДОВАНІ ДЖЕРЕЛА ІНФОРМАЦІЇ</w:t>
      </w:r>
    </w:p>
    <w:p w:rsidR="00483F26" w:rsidRPr="00483F26" w:rsidRDefault="00483F26" w:rsidP="00483F26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83F2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Основна література</w:t>
      </w:r>
    </w:p>
    <w:p w:rsidR="00483F26" w:rsidRPr="008A60ED" w:rsidRDefault="00483F26" w:rsidP="00483F26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Байнум</w:t>
      </w:r>
      <w:proofErr w:type="spellEnd"/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В. </w:t>
      </w:r>
      <w:r w:rsidRPr="008A60ED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>Коротка історія науки.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Перекладач Наталія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Яцюк</w:t>
      </w:r>
      <w:proofErr w:type="spellEnd"/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-</w:t>
      </w:r>
      <w:r w:rsidRPr="008A60ED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 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К.: Наш Формат, 2023. - 284 с.</w:t>
      </w:r>
    </w:p>
    <w:p w:rsidR="00483F26" w:rsidRPr="008A60ED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Бесов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Л. М. Історія науки і техніки.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Xарків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>: НТУ “XПI”, 2007.</w:t>
      </w:r>
      <w:r w:rsidR="0039142F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376 с. </w:t>
      </w:r>
    </w:p>
    <w:p w:rsidR="00483F26" w:rsidRPr="008A60ED" w:rsidRDefault="00483F26" w:rsidP="00483F26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Бєсов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Л.М. Наука і техніка в історії суспільства: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>. – Харків: Золоті сторінки, 2011. – 464 с.</w:t>
      </w:r>
    </w:p>
    <w:p w:rsidR="0039142F" w:rsidRPr="008A60ED" w:rsidRDefault="0039142F" w:rsidP="00391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>Історія науки і техніки України / [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Дещинський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Л.Є. та ін.]; за наук. ред. Л.Є.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Дещинського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– Львів: Растр-7, 2011. – 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328 с.</w:t>
      </w:r>
    </w:p>
    <w:p w:rsidR="0039142F" w:rsidRPr="008A60ED" w:rsidRDefault="0039142F" w:rsidP="00391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Історія науки й техніки 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/ Р. В. Гула, І. Г.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Передерій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, О. В.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Вітринська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, Л. Б.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Гаращенко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>. – Київ: «Каравела», 2020. – 240 с.</w:t>
      </w:r>
    </w:p>
    <w:p w:rsidR="0039142F" w:rsidRPr="008A60ED" w:rsidRDefault="0039142F" w:rsidP="00391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>Ларін А. О. Історія науки і техніки : підручник / А. О. Ларін; Харків: НТУ «ХПІ», 2021. – 294 с.</w:t>
      </w:r>
    </w:p>
    <w:p w:rsidR="0039142F" w:rsidRPr="008A60ED" w:rsidRDefault="0039142F" w:rsidP="0039142F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Лебедєв І. К. Історія науки і техніки: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>. – Київ : КПІ ім. Ігоря Сікорського, Вид-во «Політехніка», 2021. – 128 с.</w:t>
      </w:r>
    </w:p>
    <w:p w:rsidR="0039142F" w:rsidRPr="008A60ED" w:rsidRDefault="0039142F" w:rsidP="00391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>Мельник О. О.</w:t>
      </w:r>
      <w:r w:rsidR="00D946D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Лобода О. І. Історія науки і техніки: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>. Мелітополь: ФО-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Одноріг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Т. В., 2018.</w:t>
      </w:r>
      <w:r w:rsidR="00D946D0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310 с. </w:t>
      </w:r>
    </w:p>
    <w:p w:rsidR="0039142F" w:rsidRPr="008A60ED" w:rsidRDefault="0039142F" w:rsidP="00391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Мельник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 В. Семенюк Е.  </w:t>
      </w:r>
      <w:r w:rsidRPr="008A60ED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Філософія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сучасної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8A60ED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науки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8A60ED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техніки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: підручник.</w:t>
      </w:r>
      <w:r w:rsid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Львів: ЛНУ імені 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вана Франка, 2017.</w:t>
      </w:r>
      <w:r w:rsid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364 с.</w:t>
      </w:r>
    </w:p>
    <w:p w:rsidR="0039142F" w:rsidRPr="008A60ED" w:rsidRDefault="0039142F" w:rsidP="00391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>Наука в історії суспільства: навчально-методичний посібник / Н. О. Рижева. – Миколаїв: СПД Румянцева, 2021. – 201 с.</w:t>
      </w:r>
    </w:p>
    <w:p w:rsidR="0039142F" w:rsidRDefault="0039142F" w:rsidP="00391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Тітова</w:t>
      </w:r>
      <w:proofErr w:type="spellEnd"/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О. О. Історія науки та техніки : </w:t>
      </w:r>
      <w:hyperlink r:id="rId8" w:tooltip="Навчальний посібник" w:history="1">
        <w:r w:rsidRPr="008A60ED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навчальний посібник</w:t>
        </w:r>
      </w:hyperlink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Запоріжжя: Запорізький національний університет,  2021. </w:t>
      </w:r>
      <w:r w:rsid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76 с.</w:t>
      </w:r>
    </w:p>
    <w:p w:rsidR="00F91AB2" w:rsidRDefault="00F91AB2">
      <w:pP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ru-RU"/>
        </w:rPr>
        <w:br w:type="page"/>
      </w:r>
    </w:p>
    <w:p w:rsidR="0039142F" w:rsidRPr="0039142F" w:rsidRDefault="0039142F" w:rsidP="0039142F">
      <w:pPr>
        <w:shd w:val="clear" w:color="auto" w:fill="FFFFFF"/>
        <w:tabs>
          <w:tab w:val="left" w:pos="28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9142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ru-RU"/>
        </w:rPr>
        <w:lastRenderedPageBreak/>
        <w:t>Допоміжна література</w:t>
      </w:r>
    </w:p>
    <w:p w:rsidR="00D946D0" w:rsidRPr="008A60ED" w:rsidRDefault="00D946D0" w:rsidP="00D946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Бєсов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Л.М. Істор</w:t>
      </w:r>
      <w:r w:rsidR="0004362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>я науки і техніки. З найдавніших часів до кінця двадцятого століття. Текст лекцій. – Х: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9F9F9"/>
          <w:lang w:val="uk-UA"/>
        </w:rPr>
        <w:t xml:space="preserve">  ХДПУ, 2000. - 252 с.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Діячі науки і культури України : нариси життя та діяльності, 1841– 2008 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для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студ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вищ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закл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 Київ; Чернівці: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КнигиХХІ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, 2010.</w:t>
      </w:r>
      <w:r w:rsidR="0039142F"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686 с. 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З історії української науки і техніки: хрестоматія-посібник /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.- укладачі В.І.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Онопрієнко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, А.А.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Коробченко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, О.Я. Пилипчук, С.П. Руда, Л.П.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Яресько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. – Київ: Академія наук вищої школи України, 1999. – 171 с.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Захарків М.О. Перегляд та узагальнення основних принципів інформаційного суспільства //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Гілея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 Науковий вісник. – Вип. 48. – 2011. – С. 305-308. </w:t>
      </w:r>
    </w:p>
    <w:p w:rsidR="00D946D0" w:rsidRPr="00D946D0" w:rsidRDefault="00D946D0" w:rsidP="00D946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Історія світової науки і техніки : Навчальний посібник. / А. П.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Огурцов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, Л. М.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Мамаєв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, В. В.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Заліщук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, С. Х. Авраменко, В. А. Зінченко. – Київ, 2000. – 664 с.</w:t>
      </w:r>
    </w:p>
    <w:p w:rsidR="00D946D0" w:rsidRPr="008A60ED" w:rsidRDefault="00D946D0" w:rsidP="00D946D0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Історія науки і техніки: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навч.посіб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>. / І.А. Дичка та ін.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60E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Київ: НТУУ «КПІ», 2015. – 320 с.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946D0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Історія науки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D946D0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техніки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: Збірник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D946D0"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наукових</w:t>
      </w:r>
      <w:r w:rsidR="0004362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праць Державного університету інфраструктури та технологій/ Гол. ред. О.Я. Пилипчук.</w:t>
      </w:r>
      <w:r w:rsidR="0039142F"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-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Київ: ДУІТ, 2018.</w:t>
      </w:r>
      <w:r w:rsidR="0039142F"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-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Том 8.</w:t>
      </w:r>
      <w:r w:rsidR="0039142F"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-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Вип. 1</w:t>
      </w:r>
      <w:r w:rsidR="0039142F"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6D0">
        <w:rPr>
          <w:rFonts w:ascii="Times New Roman" w:hAnsi="Times New Roman" w:cs="Times New Roman"/>
          <w:sz w:val="24"/>
          <w:szCs w:val="24"/>
          <w:lang w:val="uk-UA"/>
        </w:rPr>
        <w:t>Кононенко М. П. Українські вчені-натуралісти, математики, лікарі, педагоги : посібник-довідник.</w:t>
      </w:r>
      <w:r w:rsidR="0039142F"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Київ: Український центр духовної культури, 2001.</w:t>
      </w:r>
      <w:r w:rsidR="0039142F"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312 с. </w:t>
      </w:r>
    </w:p>
    <w:p w:rsidR="00D946D0" w:rsidRPr="008A60ED" w:rsidRDefault="00D946D0" w:rsidP="00D946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Кущевський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М. О. Історія науки і техніки: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Хмельницький: ХНУ, 2015.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467 с. 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Литвинко А.С. Ключова роль історії науки для формування світогляду науковця та підвищення якості вищої технічної освіти / А.С. Литвинко, Л.П. Пономаренко // Наука та наукознавство. – 2006. – № 2. – С. 76–84. 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Маліцький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Б. А. Прикладне наукознавство / Б. А.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Маліцький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. – К.: Фенікс, 2007. – 464 с.</w:t>
      </w:r>
    </w:p>
    <w:p w:rsidR="00D946D0" w:rsidRPr="008A60ED" w:rsidRDefault="00D946D0" w:rsidP="00D946D0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Михайличенко О.В. Історія науки і техніки: Навчальний посібник / Михайличенко О.В.  Суми: </w:t>
      </w: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СумДПУ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, 2013. – 346 с. 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Онопрієнко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В.І. Історія української науки ХІХ–ХХ століть: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 посібник / В.І.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Онопрієнко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. – Київ: Либідь, 1998. –</w:t>
      </w:r>
      <w:r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304 с</w:t>
      </w:r>
      <w:r w:rsidR="0039142F" w:rsidRPr="00D946D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D946D0" w:rsidRPr="008A60ED" w:rsidRDefault="00D946D0" w:rsidP="00D946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Онопрієнко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В. І. Історія української науки : курс лекцій.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Київ: Варта, 2010.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652 с. </w:t>
      </w:r>
    </w:p>
    <w:p w:rsidR="00483F26" w:rsidRPr="00D946D0" w:rsidRDefault="00483F26" w:rsidP="00483F26">
      <w:pPr>
        <w:pStyle w:val="24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D946D0">
        <w:rPr>
          <w:rFonts w:ascii="Times New Roman" w:hAnsi="Times New Roman"/>
          <w:sz w:val="24"/>
          <w:szCs w:val="24"/>
        </w:rPr>
        <w:t>Ортега</w:t>
      </w:r>
      <w:proofErr w:type="spellEnd"/>
      <w:r w:rsidRPr="00D946D0">
        <w:rPr>
          <w:rFonts w:ascii="Times New Roman" w:hAnsi="Times New Roman"/>
          <w:sz w:val="24"/>
          <w:szCs w:val="24"/>
        </w:rPr>
        <w:t>-і-</w:t>
      </w:r>
      <w:proofErr w:type="spellStart"/>
      <w:r w:rsidRPr="00D946D0">
        <w:rPr>
          <w:rFonts w:ascii="Times New Roman" w:hAnsi="Times New Roman"/>
          <w:sz w:val="24"/>
          <w:szCs w:val="24"/>
        </w:rPr>
        <w:t>Гасет</w:t>
      </w:r>
      <w:proofErr w:type="spellEnd"/>
      <w:r w:rsidRPr="00D946D0">
        <w:rPr>
          <w:rFonts w:ascii="Times New Roman" w:hAnsi="Times New Roman"/>
          <w:sz w:val="24"/>
          <w:szCs w:val="24"/>
        </w:rPr>
        <w:t xml:space="preserve"> Х. Історичний сенс </w:t>
      </w:r>
      <w:proofErr w:type="spellStart"/>
      <w:r w:rsidRPr="00D946D0">
        <w:rPr>
          <w:rFonts w:ascii="Times New Roman" w:hAnsi="Times New Roman"/>
          <w:sz w:val="24"/>
          <w:szCs w:val="24"/>
        </w:rPr>
        <w:t>Ейнштейнової</w:t>
      </w:r>
      <w:proofErr w:type="spellEnd"/>
      <w:r w:rsidRPr="00D946D0">
        <w:rPr>
          <w:rFonts w:ascii="Times New Roman" w:hAnsi="Times New Roman"/>
          <w:sz w:val="24"/>
          <w:szCs w:val="24"/>
        </w:rPr>
        <w:t xml:space="preserve"> теорії / Х. </w:t>
      </w:r>
      <w:proofErr w:type="spellStart"/>
      <w:r w:rsidRPr="00D946D0">
        <w:rPr>
          <w:rFonts w:ascii="Times New Roman" w:hAnsi="Times New Roman"/>
          <w:sz w:val="24"/>
          <w:szCs w:val="24"/>
        </w:rPr>
        <w:t>Ортега</w:t>
      </w:r>
      <w:proofErr w:type="spellEnd"/>
      <w:r w:rsidRPr="00D946D0">
        <w:rPr>
          <w:rFonts w:ascii="Times New Roman" w:hAnsi="Times New Roman"/>
          <w:sz w:val="24"/>
          <w:szCs w:val="24"/>
        </w:rPr>
        <w:t>-і-</w:t>
      </w:r>
      <w:proofErr w:type="spellStart"/>
      <w:r w:rsidRPr="00D946D0">
        <w:rPr>
          <w:rFonts w:ascii="Times New Roman" w:hAnsi="Times New Roman"/>
          <w:sz w:val="24"/>
          <w:szCs w:val="24"/>
        </w:rPr>
        <w:t>Гасет</w:t>
      </w:r>
      <w:proofErr w:type="spellEnd"/>
      <w:r w:rsidRPr="00D946D0">
        <w:rPr>
          <w:rFonts w:ascii="Times New Roman" w:hAnsi="Times New Roman"/>
          <w:sz w:val="24"/>
          <w:szCs w:val="24"/>
        </w:rPr>
        <w:t xml:space="preserve"> // Вибрані твори / Перекл. з іспанської В. </w:t>
      </w:r>
      <w:proofErr w:type="spellStart"/>
      <w:r w:rsidRPr="00D946D0">
        <w:rPr>
          <w:rFonts w:ascii="Times New Roman" w:hAnsi="Times New Roman"/>
          <w:sz w:val="24"/>
          <w:szCs w:val="24"/>
        </w:rPr>
        <w:t>Бургардта</w:t>
      </w:r>
      <w:proofErr w:type="spellEnd"/>
      <w:r w:rsidRPr="00D946D0">
        <w:rPr>
          <w:rFonts w:ascii="Times New Roman" w:hAnsi="Times New Roman"/>
          <w:sz w:val="24"/>
          <w:szCs w:val="24"/>
        </w:rPr>
        <w:t xml:space="preserve">, В. </w:t>
      </w:r>
      <w:proofErr w:type="spellStart"/>
      <w:r w:rsidRPr="00D946D0">
        <w:rPr>
          <w:rFonts w:ascii="Times New Roman" w:hAnsi="Times New Roman"/>
          <w:sz w:val="24"/>
          <w:szCs w:val="24"/>
        </w:rPr>
        <w:t>Сахна</w:t>
      </w:r>
      <w:proofErr w:type="spellEnd"/>
      <w:r w:rsidRPr="00D946D0">
        <w:rPr>
          <w:rFonts w:ascii="Times New Roman" w:hAnsi="Times New Roman"/>
          <w:sz w:val="24"/>
          <w:szCs w:val="24"/>
        </w:rPr>
        <w:t xml:space="preserve">, О. </w:t>
      </w:r>
      <w:proofErr w:type="spellStart"/>
      <w:r w:rsidRPr="00D946D0">
        <w:rPr>
          <w:rFonts w:ascii="Times New Roman" w:hAnsi="Times New Roman"/>
          <w:sz w:val="24"/>
          <w:szCs w:val="24"/>
        </w:rPr>
        <w:t>Товстенко</w:t>
      </w:r>
      <w:proofErr w:type="spellEnd"/>
      <w:r w:rsidRPr="00D946D0">
        <w:rPr>
          <w:rFonts w:ascii="Times New Roman" w:hAnsi="Times New Roman"/>
          <w:sz w:val="24"/>
          <w:szCs w:val="24"/>
        </w:rPr>
        <w:t>. – Київ: Основи, 1994. – С. 393-405.</w:t>
      </w:r>
    </w:p>
    <w:p w:rsidR="00D946D0" w:rsidRPr="00D946D0" w:rsidRDefault="00D946D0" w:rsidP="00D946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Плеснер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Г.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органического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человеке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/ Г.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Плеснер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// Філософія. Природа, проблематика, класичні розділи: Хрестоматія: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посібн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. / В.П. Андрущенко, Г.І. Волинка, Н.Г. Мозгова та ін. За ред. Г.І. Волинки. – Київ: Каравела, 2010. – С. 300-303.</w:t>
      </w:r>
    </w:p>
    <w:p w:rsidR="00D946D0" w:rsidRPr="00D946D0" w:rsidRDefault="00D946D0" w:rsidP="00D946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Рупташ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О.В.,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Радзиняк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 Т.І. Істор</w:t>
      </w:r>
      <w:r w:rsidR="0004362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я науки і техніки: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.-метод. Посібник / Ольга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Рупташ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,  Тетяна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Радзиняк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.  Чернівці: Чернівецький нац.. ун-т, 2011.- 176 с.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6D0">
        <w:rPr>
          <w:rFonts w:ascii="Times New Roman" w:hAnsi="Times New Roman" w:cs="Times New Roman"/>
          <w:sz w:val="24"/>
          <w:szCs w:val="24"/>
          <w:lang w:val="uk-UA"/>
        </w:rPr>
        <w:t>Сова В.В. Стан та тенденції розвитку інформаційного суспільства в Україні / В.В. Сова // Формування ринкових відносин в Україні. – Київ, 2011. – № 5 (120). – С. 36–45.</w:t>
      </w:r>
    </w:p>
    <w:p w:rsidR="00483F26" w:rsidRPr="008A60ED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8A60ED">
        <w:rPr>
          <w:rFonts w:ascii="Times New Roman" w:hAnsi="Times New Roman" w:cs="Times New Roman"/>
          <w:sz w:val="24"/>
          <w:szCs w:val="24"/>
          <w:lang w:val="uk-UA"/>
        </w:rPr>
        <w:t>Храмов</w:t>
      </w:r>
      <w:proofErr w:type="spellEnd"/>
      <w:r w:rsidRPr="008A60ED">
        <w:rPr>
          <w:rFonts w:ascii="Times New Roman" w:hAnsi="Times New Roman" w:cs="Times New Roman"/>
          <w:sz w:val="24"/>
          <w:szCs w:val="24"/>
          <w:lang w:val="uk-UA"/>
        </w:rPr>
        <w:t xml:space="preserve"> Ю. О. Фізика. Історія фундаментальних ідей, теорій та відкриттів. - Київ: Фенікс, 2012. - 816 с.</w:t>
      </w:r>
    </w:p>
    <w:p w:rsidR="00483F26" w:rsidRPr="00483F26" w:rsidRDefault="00483F26" w:rsidP="00483F26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83F26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Інформаційні ресурси в мережі Інтернет</w:t>
      </w:r>
    </w:p>
    <w:p w:rsidR="00FC6EA3" w:rsidRPr="00D0490B" w:rsidRDefault="00FC6EA3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490B"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spellStart"/>
      <w:proofErr w:type="gramStart"/>
      <w:r w:rsidRPr="00D0490B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D0490B">
        <w:rPr>
          <w:rFonts w:ascii="Times New Roman" w:hAnsi="Times New Roman" w:cs="Times New Roman"/>
          <w:sz w:val="24"/>
          <w:szCs w:val="24"/>
        </w:rPr>
        <w:t>іджень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науково-технічного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потенціалу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науки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. Г. М. Доброва. URL: </w:t>
      </w:r>
      <w:hyperlink r:id="rId9" w:history="1">
        <w:r w:rsidRPr="00D0490B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http://www.nas.gov.ua</w:t>
        </w:r>
      </w:hyperlink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EA3" w:rsidRPr="00D0490B" w:rsidRDefault="00FC6EA3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D0490B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D0490B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номерів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журналу «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науки і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техніки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». </w:t>
      </w:r>
      <w:r w:rsidRPr="00D0490B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0" w:history="1">
        <w:r w:rsidRPr="00D0490B">
          <w:rPr>
            <w:rStyle w:val="ad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http://pamjatky.org.ua/?page_id=685</w:t>
        </w:r>
      </w:hyperlink>
      <w:r w:rsidRPr="00D04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6EA3" w:rsidRPr="00D0490B" w:rsidRDefault="00FC6EA3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Історія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Європейський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віртуальний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комп’ютерний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музей URL: </w:t>
      </w:r>
      <w:hyperlink r:id="rId11" w:history="1">
        <w:r w:rsidRPr="00D0490B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http://surl.li/ajmrf</w:t>
        </w:r>
      </w:hyperlink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EA3" w:rsidRPr="00D0490B" w:rsidRDefault="00FC6EA3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0490B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90B">
        <w:rPr>
          <w:rFonts w:ascii="Times New Roman" w:hAnsi="Times New Roman" w:cs="Times New Roman"/>
          <w:sz w:val="24"/>
          <w:szCs w:val="24"/>
        </w:rPr>
        <w:t>комп’ютерної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490B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D0490B">
        <w:rPr>
          <w:rFonts w:ascii="Times New Roman" w:hAnsi="Times New Roman" w:cs="Times New Roman"/>
          <w:sz w:val="24"/>
          <w:szCs w:val="24"/>
        </w:rPr>
        <w:t>іки</w:t>
      </w:r>
      <w:proofErr w:type="spellEnd"/>
      <w:r w:rsidRPr="00D0490B">
        <w:rPr>
          <w:rFonts w:ascii="Times New Roman" w:hAnsi="Times New Roman" w:cs="Times New Roman"/>
          <w:sz w:val="24"/>
          <w:szCs w:val="24"/>
        </w:rPr>
        <w:t xml:space="preserve"> URL: http://surl.li/ajmrb </w:t>
      </w:r>
      <w:hyperlink r:id="rId12" w:history="1">
        <w:r w:rsidRPr="00D0490B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http://surl.li/ajmqv</w:t>
        </w:r>
      </w:hyperlink>
      <w:r w:rsidRPr="00D04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F26" w:rsidRPr="00D946D0" w:rsidRDefault="00483F26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6D0">
        <w:rPr>
          <w:rFonts w:ascii="Times New Roman" w:hAnsi="Times New Roman" w:cs="Times New Roman"/>
          <w:sz w:val="24"/>
          <w:szCs w:val="24"/>
          <w:lang w:val="uk-UA"/>
        </w:rPr>
        <w:t xml:space="preserve">Режим доступу: http://www.nas.gov.ua – Центр досліджень науково-технічного потенціалу та історії науки ім. Г. М. </w:t>
      </w:r>
      <w:proofErr w:type="spellStart"/>
      <w:r w:rsidRPr="00D946D0">
        <w:rPr>
          <w:rFonts w:ascii="Times New Roman" w:hAnsi="Times New Roman" w:cs="Times New Roman"/>
          <w:sz w:val="24"/>
          <w:szCs w:val="24"/>
          <w:lang w:val="uk-UA"/>
        </w:rPr>
        <w:t>Доброва</w:t>
      </w:r>
      <w:proofErr w:type="spellEnd"/>
      <w:r w:rsidRPr="00D946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83F26" w:rsidRPr="00D0490B" w:rsidRDefault="00D0490B" w:rsidP="00483F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490B">
        <w:rPr>
          <w:rFonts w:ascii="Times New Roman" w:hAnsi="Times New Roman" w:cs="Times New Roman"/>
          <w:sz w:val="24"/>
          <w:szCs w:val="24"/>
          <w:lang w:val="uk-UA"/>
        </w:rPr>
        <w:t xml:space="preserve">Сайт Національної бібліотеки України ім. В. І. Вернадського, архів міжнародного наукового журналу «Наука та наукознавство». </w:t>
      </w:r>
      <w:r w:rsidR="00483F26" w:rsidRPr="00D0490B">
        <w:rPr>
          <w:rFonts w:ascii="Times New Roman" w:hAnsi="Times New Roman" w:cs="Times New Roman"/>
          <w:sz w:val="24"/>
          <w:szCs w:val="24"/>
          <w:lang w:val="uk-UA"/>
        </w:rPr>
        <w:t xml:space="preserve"> http://www.nbuv.gov.ua/portal/natural/nnz/index.html </w:t>
      </w:r>
    </w:p>
    <w:sectPr w:rsidR="00483F26" w:rsidRPr="00D0490B" w:rsidSect="00D946D0">
      <w:headerReference w:type="default" r:id="rId13"/>
      <w:pgSz w:w="11906" w:h="16838"/>
      <w:pgMar w:top="1134" w:right="707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1BF" w:rsidRDefault="003931BF" w:rsidP="00297FFC">
      <w:pPr>
        <w:spacing w:after="0" w:line="240" w:lineRule="auto"/>
      </w:pPr>
      <w:r>
        <w:separator/>
      </w:r>
    </w:p>
  </w:endnote>
  <w:endnote w:type="continuationSeparator" w:id="0">
    <w:p w:rsidR="003931BF" w:rsidRDefault="003931BF" w:rsidP="0029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1BF" w:rsidRDefault="003931BF" w:rsidP="00297FFC">
      <w:pPr>
        <w:spacing w:after="0" w:line="240" w:lineRule="auto"/>
      </w:pPr>
      <w:r>
        <w:separator/>
      </w:r>
    </w:p>
  </w:footnote>
  <w:footnote w:type="continuationSeparator" w:id="0">
    <w:p w:rsidR="003931BF" w:rsidRDefault="003931BF" w:rsidP="00297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310908"/>
      <w:docPartObj>
        <w:docPartGallery w:val="Page Numbers (Top of Page)"/>
        <w:docPartUnique/>
      </w:docPartObj>
    </w:sdtPr>
    <w:sdtEndPr/>
    <w:sdtContent>
      <w:p w:rsidR="00B91854" w:rsidRDefault="00B9185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7D0">
          <w:rPr>
            <w:noProof/>
          </w:rPr>
          <w:t>2</w:t>
        </w:r>
        <w:r>
          <w:fldChar w:fldCharType="end"/>
        </w:r>
      </w:p>
    </w:sdtContent>
  </w:sdt>
  <w:p w:rsidR="00B91854" w:rsidRDefault="00B918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0319"/>
    <w:multiLevelType w:val="hybridMultilevel"/>
    <w:tmpl w:val="368E75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F1573"/>
    <w:multiLevelType w:val="hybridMultilevel"/>
    <w:tmpl w:val="3D7C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7195DDF"/>
    <w:multiLevelType w:val="hybridMultilevel"/>
    <w:tmpl w:val="F850D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C2E14"/>
    <w:multiLevelType w:val="hybridMultilevel"/>
    <w:tmpl w:val="BEC4FE1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C3E66"/>
    <w:multiLevelType w:val="hybridMultilevel"/>
    <w:tmpl w:val="0CE27556"/>
    <w:lvl w:ilvl="0" w:tplc="48EE2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63B7F"/>
    <w:multiLevelType w:val="hybridMultilevel"/>
    <w:tmpl w:val="80E69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F27D3"/>
    <w:multiLevelType w:val="hybridMultilevel"/>
    <w:tmpl w:val="F38A8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C3721E"/>
    <w:multiLevelType w:val="hybridMultilevel"/>
    <w:tmpl w:val="5334449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2FAB5C94"/>
    <w:multiLevelType w:val="hybridMultilevel"/>
    <w:tmpl w:val="C6B8241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3136921"/>
    <w:multiLevelType w:val="hybridMultilevel"/>
    <w:tmpl w:val="E1E0F478"/>
    <w:lvl w:ilvl="0" w:tplc="31E23B3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50F111D"/>
    <w:multiLevelType w:val="singleLevel"/>
    <w:tmpl w:val="158858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1">
    <w:nsid w:val="45F93746"/>
    <w:multiLevelType w:val="hybridMultilevel"/>
    <w:tmpl w:val="89B2090E"/>
    <w:lvl w:ilvl="0" w:tplc="48EE20AC">
      <w:start w:val="1"/>
      <w:numFmt w:val="bullet"/>
      <w:lvlText w:val="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B92B01"/>
    <w:multiLevelType w:val="hybridMultilevel"/>
    <w:tmpl w:val="029A07E4"/>
    <w:lvl w:ilvl="0" w:tplc="0419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4"/>
        </w:tabs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13">
    <w:nsid w:val="57994098"/>
    <w:multiLevelType w:val="hybridMultilevel"/>
    <w:tmpl w:val="A1F81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9920D6A"/>
    <w:multiLevelType w:val="hybridMultilevel"/>
    <w:tmpl w:val="BAC0065A"/>
    <w:lvl w:ilvl="0" w:tplc="48EE20AC">
      <w:start w:val="1"/>
      <w:numFmt w:val="bullet"/>
      <w:lvlText w:val="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19963E5"/>
    <w:multiLevelType w:val="hybridMultilevel"/>
    <w:tmpl w:val="7CA418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6180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3015E6"/>
    <w:multiLevelType w:val="multilevel"/>
    <w:tmpl w:val="A282D68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777D3770"/>
    <w:multiLevelType w:val="hybridMultilevel"/>
    <w:tmpl w:val="ECC49A56"/>
    <w:lvl w:ilvl="0" w:tplc="FBBAA3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6"/>
  </w:num>
  <w:num w:numId="5">
    <w:abstractNumId w:val="0"/>
  </w:num>
  <w:num w:numId="6">
    <w:abstractNumId w:val="11"/>
  </w:num>
  <w:num w:numId="7">
    <w:abstractNumId w:val="14"/>
  </w:num>
  <w:num w:numId="8">
    <w:abstractNumId w:val="12"/>
  </w:num>
  <w:num w:numId="9">
    <w:abstractNumId w:val="8"/>
  </w:num>
  <w:num w:numId="10">
    <w:abstractNumId w:val="1"/>
  </w:num>
  <w:num w:numId="11">
    <w:abstractNumId w:val="17"/>
  </w:num>
  <w:num w:numId="12">
    <w:abstractNumId w:val="5"/>
  </w:num>
  <w:num w:numId="13">
    <w:abstractNumId w:val="3"/>
  </w:num>
  <w:num w:numId="14">
    <w:abstractNumId w:val="10"/>
  </w:num>
  <w:num w:numId="15">
    <w:abstractNumId w:val="4"/>
  </w:num>
  <w:num w:numId="16">
    <w:abstractNumId w:val="9"/>
  </w:num>
  <w:num w:numId="17">
    <w:abstractNumId w:val="16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845"/>
    <w:rsid w:val="00011851"/>
    <w:rsid w:val="000200D3"/>
    <w:rsid w:val="000237D0"/>
    <w:rsid w:val="00030E2F"/>
    <w:rsid w:val="00043626"/>
    <w:rsid w:val="000474CE"/>
    <w:rsid w:val="00095662"/>
    <w:rsid w:val="000A755B"/>
    <w:rsid w:val="000A7614"/>
    <w:rsid w:val="000D4BCA"/>
    <w:rsid w:val="000F2B64"/>
    <w:rsid w:val="000F7604"/>
    <w:rsid w:val="00154E2E"/>
    <w:rsid w:val="00164CFA"/>
    <w:rsid w:val="00190494"/>
    <w:rsid w:val="00192F5C"/>
    <w:rsid w:val="001B193E"/>
    <w:rsid w:val="001B4FB0"/>
    <w:rsid w:val="001D5058"/>
    <w:rsid w:val="00205B4D"/>
    <w:rsid w:val="00212F44"/>
    <w:rsid w:val="0022656A"/>
    <w:rsid w:val="00283951"/>
    <w:rsid w:val="00297FFC"/>
    <w:rsid w:val="002C55A5"/>
    <w:rsid w:val="002D1696"/>
    <w:rsid w:val="002D3FD4"/>
    <w:rsid w:val="002E0C6B"/>
    <w:rsid w:val="002F123B"/>
    <w:rsid w:val="0036033C"/>
    <w:rsid w:val="00362410"/>
    <w:rsid w:val="0039142F"/>
    <w:rsid w:val="003931BF"/>
    <w:rsid w:val="003A5739"/>
    <w:rsid w:val="003B15CA"/>
    <w:rsid w:val="003C7E17"/>
    <w:rsid w:val="00417695"/>
    <w:rsid w:val="00417AC9"/>
    <w:rsid w:val="004275DA"/>
    <w:rsid w:val="00432905"/>
    <w:rsid w:val="00440C94"/>
    <w:rsid w:val="004449F4"/>
    <w:rsid w:val="0045038E"/>
    <w:rsid w:val="0047160E"/>
    <w:rsid w:val="00483F26"/>
    <w:rsid w:val="004A6E02"/>
    <w:rsid w:val="004B25E2"/>
    <w:rsid w:val="004E4C48"/>
    <w:rsid w:val="004F0E15"/>
    <w:rsid w:val="005047D3"/>
    <w:rsid w:val="00527BF3"/>
    <w:rsid w:val="00557C38"/>
    <w:rsid w:val="00581750"/>
    <w:rsid w:val="005A6E2B"/>
    <w:rsid w:val="00636B12"/>
    <w:rsid w:val="00652959"/>
    <w:rsid w:val="00655F29"/>
    <w:rsid w:val="006652A6"/>
    <w:rsid w:val="006821A9"/>
    <w:rsid w:val="00684F8F"/>
    <w:rsid w:val="006B12B0"/>
    <w:rsid w:val="006D3515"/>
    <w:rsid w:val="006E11EA"/>
    <w:rsid w:val="00705A34"/>
    <w:rsid w:val="00726F0B"/>
    <w:rsid w:val="007379A4"/>
    <w:rsid w:val="0074457D"/>
    <w:rsid w:val="00767FE8"/>
    <w:rsid w:val="007713CE"/>
    <w:rsid w:val="007852A6"/>
    <w:rsid w:val="007C3EF3"/>
    <w:rsid w:val="0082358C"/>
    <w:rsid w:val="00840226"/>
    <w:rsid w:val="008409A9"/>
    <w:rsid w:val="00876814"/>
    <w:rsid w:val="008849BD"/>
    <w:rsid w:val="008A60ED"/>
    <w:rsid w:val="008E510D"/>
    <w:rsid w:val="008E66C2"/>
    <w:rsid w:val="008F33BC"/>
    <w:rsid w:val="009733AF"/>
    <w:rsid w:val="00984868"/>
    <w:rsid w:val="009B1AF3"/>
    <w:rsid w:val="00A0652F"/>
    <w:rsid w:val="00A21829"/>
    <w:rsid w:val="00A22947"/>
    <w:rsid w:val="00A41A62"/>
    <w:rsid w:val="00A50399"/>
    <w:rsid w:val="00A908DC"/>
    <w:rsid w:val="00A95A84"/>
    <w:rsid w:val="00AA64D2"/>
    <w:rsid w:val="00AB3A80"/>
    <w:rsid w:val="00AB7845"/>
    <w:rsid w:val="00AB7C47"/>
    <w:rsid w:val="00AD3484"/>
    <w:rsid w:val="00AE489D"/>
    <w:rsid w:val="00AF4CF8"/>
    <w:rsid w:val="00B068E1"/>
    <w:rsid w:val="00B12D82"/>
    <w:rsid w:val="00B17665"/>
    <w:rsid w:val="00B20D45"/>
    <w:rsid w:val="00B24684"/>
    <w:rsid w:val="00B4075F"/>
    <w:rsid w:val="00B65DB5"/>
    <w:rsid w:val="00B66F26"/>
    <w:rsid w:val="00B73BC9"/>
    <w:rsid w:val="00B91854"/>
    <w:rsid w:val="00BB75BE"/>
    <w:rsid w:val="00BF6A60"/>
    <w:rsid w:val="00C11AA7"/>
    <w:rsid w:val="00C1333A"/>
    <w:rsid w:val="00C1577B"/>
    <w:rsid w:val="00C40614"/>
    <w:rsid w:val="00C40FDD"/>
    <w:rsid w:val="00C5160E"/>
    <w:rsid w:val="00C76127"/>
    <w:rsid w:val="00CB050D"/>
    <w:rsid w:val="00CB512C"/>
    <w:rsid w:val="00CB73DF"/>
    <w:rsid w:val="00CC168D"/>
    <w:rsid w:val="00CD06D5"/>
    <w:rsid w:val="00CD4DC1"/>
    <w:rsid w:val="00CE4EC2"/>
    <w:rsid w:val="00D0490B"/>
    <w:rsid w:val="00D1782A"/>
    <w:rsid w:val="00D313B2"/>
    <w:rsid w:val="00D4109D"/>
    <w:rsid w:val="00D467AF"/>
    <w:rsid w:val="00D46C1D"/>
    <w:rsid w:val="00D7208B"/>
    <w:rsid w:val="00D7648E"/>
    <w:rsid w:val="00D90521"/>
    <w:rsid w:val="00D946D0"/>
    <w:rsid w:val="00DD00FE"/>
    <w:rsid w:val="00DD053C"/>
    <w:rsid w:val="00DE36EA"/>
    <w:rsid w:val="00E11D5C"/>
    <w:rsid w:val="00E846D9"/>
    <w:rsid w:val="00ED38C5"/>
    <w:rsid w:val="00EE0878"/>
    <w:rsid w:val="00EE5630"/>
    <w:rsid w:val="00EF7B74"/>
    <w:rsid w:val="00F11E6F"/>
    <w:rsid w:val="00F168AA"/>
    <w:rsid w:val="00F360B1"/>
    <w:rsid w:val="00F63CBE"/>
    <w:rsid w:val="00F67E31"/>
    <w:rsid w:val="00F81352"/>
    <w:rsid w:val="00F91AB2"/>
    <w:rsid w:val="00FC6EA3"/>
    <w:rsid w:val="00FF1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34"/>
  </w:style>
  <w:style w:type="paragraph" w:styleId="1">
    <w:name w:val="heading 1"/>
    <w:basedOn w:val="a"/>
    <w:next w:val="a"/>
    <w:link w:val="10"/>
    <w:uiPriority w:val="9"/>
    <w:qFormat/>
    <w:rsid w:val="00B12D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41A62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5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5047D3"/>
    <w:pPr>
      <w:keepNext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paragraph" w:styleId="5">
    <w:name w:val="heading 5"/>
    <w:basedOn w:val="a"/>
    <w:next w:val="a"/>
    <w:link w:val="50"/>
    <w:qFormat/>
    <w:rsid w:val="00A41A6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047D3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5047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5047D3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A41A62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41A62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uiPriority w:val="99"/>
    <w:rsid w:val="00A41A62"/>
    <w:pPr>
      <w:spacing w:after="12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41A62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rsid w:val="00A41A62"/>
    <w:pPr>
      <w:spacing w:before="100" w:beforeAutospacing="1" w:after="100" w:afterAutospacing="1" w:line="240" w:lineRule="atLeast"/>
    </w:pPr>
    <w:rPr>
      <w:rFonts w:ascii="Arial" w:eastAsia="Calibri" w:hAnsi="Arial" w:cs="Arial"/>
      <w:color w:val="926546"/>
      <w:sz w:val="17"/>
      <w:szCs w:val="17"/>
      <w:lang w:eastAsia="ru-RU"/>
    </w:rPr>
  </w:style>
  <w:style w:type="paragraph" w:styleId="a6">
    <w:name w:val="Body Text Indent"/>
    <w:basedOn w:val="a"/>
    <w:link w:val="a7"/>
    <w:uiPriority w:val="99"/>
    <w:rsid w:val="00636B12"/>
    <w:pPr>
      <w:spacing w:after="120" w:line="240" w:lineRule="auto"/>
      <w:ind w:left="283" w:firstLine="709"/>
      <w:jc w:val="both"/>
    </w:pPr>
    <w:rPr>
      <w:rFonts w:ascii="Calibri" w:eastAsia="Calibri" w:hAnsi="Calibri" w:cs="Times New Roman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rsid w:val="00636B12"/>
    <w:rPr>
      <w:rFonts w:ascii="Calibri" w:eastAsia="Calibri" w:hAnsi="Calibri" w:cs="Times New Roman"/>
      <w:lang w:val="uk-UA"/>
    </w:rPr>
  </w:style>
  <w:style w:type="paragraph" w:customStyle="1" w:styleId="23">
    <w:name w:val="Обычный2"/>
    <w:uiPriority w:val="99"/>
    <w:rsid w:val="00636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97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FFC"/>
  </w:style>
  <w:style w:type="paragraph" w:styleId="aa">
    <w:name w:val="footer"/>
    <w:basedOn w:val="a"/>
    <w:link w:val="ab"/>
    <w:uiPriority w:val="99"/>
    <w:unhideWhenUsed/>
    <w:rsid w:val="00297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7FFC"/>
  </w:style>
  <w:style w:type="paragraph" w:styleId="ac">
    <w:name w:val="List Paragraph"/>
    <w:basedOn w:val="a"/>
    <w:uiPriority w:val="34"/>
    <w:qFormat/>
    <w:rsid w:val="008409A9"/>
    <w:pPr>
      <w:ind w:left="720"/>
      <w:contextualSpacing/>
    </w:pPr>
  </w:style>
  <w:style w:type="paragraph" w:customStyle="1" w:styleId="Oeoaou">
    <w:name w:val="Oeoaou"/>
    <w:rsid w:val="00F168AA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168A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168AA"/>
    <w:rPr>
      <w:sz w:val="16"/>
      <w:szCs w:val="16"/>
    </w:rPr>
  </w:style>
  <w:style w:type="character" w:styleId="ad">
    <w:name w:val="Hyperlink"/>
    <w:basedOn w:val="a0"/>
    <w:uiPriority w:val="99"/>
    <w:rsid w:val="00F168AA"/>
    <w:rPr>
      <w:rFonts w:cs="Times New Roman"/>
      <w:color w:val="0000CC"/>
      <w:u w:val="single"/>
    </w:rPr>
  </w:style>
  <w:style w:type="paragraph" w:styleId="24">
    <w:name w:val="Body Text Indent 2"/>
    <w:basedOn w:val="a"/>
    <w:link w:val="25"/>
    <w:uiPriority w:val="99"/>
    <w:semiHidden/>
    <w:rsid w:val="00F168AA"/>
    <w:pPr>
      <w:spacing w:after="120" w:line="480" w:lineRule="auto"/>
      <w:ind w:left="283" w:firstLine="709"/>
      <w:jc w:val="both"/>
    </w:pPr>
    <w:rPr>
      <w:rFonts w:ascii="Calibri" w:eastAsia="Calibri" w:hAnsi="Calibri" w:cs="Times New Roman"/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168AA"/>
    <w:rPr>
      <w:rFonts w:ascii="Calibri" w:eastAsia="Calibri" w:hAnsi="Calibri" w:cs="Times New Roman"/>
      <w:lang w:val="uk-UA"/>
    </w:rPr>
  </w:style>
  <w:style w:type="paragraph" w:styleId="33">
    <w:name w:val="Body Text Indent 3"/>
    <w:basedOn w:val="a"/>
    <w:link w:val="34"/>
    <w:uiPriority w:val="99"/>
    <w:rsid w:val="00F168AA"/>
    <w:pPr>
      <w:spacing w:after="120" w:line="240" w:lineRule="auto"/>
      <w:ind w:left="283" w:firstLine="709"/>
      <w:jc w:val="both"/>
    </w:pPr>
    <w:rPr>
      <w:rFonts w:ascii="Calibri" w:eastAsia="Calibri" w:hAnsi="Calibri" w:cs="Times New Roman"/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F168AA"/>
    <w:rPr>
      <w:rFonts w:ascii="Calibri" w:eastAsia="Calibri" w:hAnsi="Calibri" w:cs="Times New Roman"/>
      <w:sz w:val="16"/>
      <w:szCs w:val="16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D46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467AF"/>
    <w:rPr>
      <w:rFonts w:ascii="Segoe UI" w:hAnsi="Segoe UI" w:cs="Segoe UI"/>
      <w:sz w:val="18"/>
      <w:szCs w:val="18"/>
    </w:rPr>
  </w:style>
  <w:style w:type="character" w:styleId="af0">
    <w:name w:val="Strong"/>
    <w:basedOn w:val="a0"/>
    <w:uiPriority w:val="22"/>
    <w:qFormat/>
    <w:rsid w:val="00154E2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12D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1">
    <w:name w:val="Emphasis"/>
    <w:basedOn w:val="a0"/>
    <w:uiPriority w:val="20"/>
    <w:qFormat/>
    <w:rsid w:val="0047160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6D351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mod/resource/view.php?id=495452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url.li/ajmq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url.li/ajmr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mjatky.org.ua/?page_id=68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s.go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3873</TotalTime>
  <Pages>14</Pages>
  <Words>4417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filosofia</cp:lastModifiedBy>
  <cp:revision>54</cp:revision>
  <cp:lastPrinted>2016-08-31T19:00:00Z</cp:lastPrinted>
  <dcterms:created xsi:type="dcterms:W3CDTF">2016-08-27T06:05:00Z</dcterms:created>
  <dcterms:modified xsi:type="dcterms:W3CDTF">2025-04-07T13:48:00Z</dcterms:modified>
</cp:coreProperties>
</file>