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211"/>
        <w:gridCol w:w="4468"/>
      </w:tblGrid>
      <w:tr w:rsidR="009B5B81" w:rsidRPr="005357DF" w14:paraId="4A597F99" w14:textId="77777777" w:rsidTr="0031404F">
        <w:trPr>
          <w:trHeight w:val="381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583" w14:textId="77777777" w:rsidR="009B5B81" w:rsidRPr="005357DF" w:rsidRDefault="009B5B81" w:rsidP="00BB243D">
            <w:pPr>
              <w:rPr>
                <w:lang w:val="uk-UA"/>
              </w:rPr>
            </w:pPr>
            <w:r w:rsidRPr="005357DF">
              <w:rPr>
                <w:lang w:val="uk-UA"/>
              </w:rPr>
              <w:t xml:space="preserve">     </w:t>
            </w:r>
          </w:p>
          <w:p w14:paraId="1358C8AF" w14:textId="77777777" w:rsidR="009B5B81" w:rsidRPr="005357DF" w:rsidRDefault="009B5B81" w:rsidP="00BB243D">
            <w:pPr>
              <w:jc w:val="center"/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</w:pPr>
            <w:r w:rsidRPr="005357DF"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  <w:t>Силабус курсу</w:t>
            </w:r>
          </w:p>
          <w:p w14:paraId="5017B019" w14:textId="77777777" w:rsidR="009B5B81" w:rsidRPr="005357DF" w:rsidRDefault="009B5B81" w:rsidP="00BB24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7CB96B5" w14:textId="1989B0C2" w:rsidR="009B5B81" w:rsidRDefault="009B5B81" w:rsidP="00112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346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Інформаційні системи </w:t>
            </w:r>
            <w:r w:rsidR="00E101B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та</w:t>
            </w:r>
            <w:r w:rsidRPr="0028346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технології в туризмі</w:t>
            </w:r>
          </w:p>
          <w:p w14:paraId="18617F9D" w14:textId="77777777" w:rsidR="00112C38" w:rsidRPr="00283463" w:rsidRDefault="00112C38" w:rsidP="00283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14:paraId="6F69660D" w14:textId="77777777" w:rsidR="009B5B81" w:rsidRPr="00665089" w:rsidRDefault="009B5B81" w:rsidP="00BB24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Освітній ступінь: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бакалавр</w:t>
            </w:r>
          </w:p>
          <w:p w14:paraId="397CED85" w14:textId="0103FA45" w:rsidR="009B5B81" w:rsidRPr="00665089" w:rsidRDefault="009B5B81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Галузь знань</w:t>
            </w:r>
            <w:r w:rsidRPr="006650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E101BC" w:rsidRPr="00E101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J Транспорт та послуги </w:t>
            </w:r>
          </w:p>
          <w:p w14:paraId="0D80239B" w14:textId="68D7D8C2" w:rsidR="00575836" w:rsidRPr="006C2F31" w:rsidRDefault="009B5B81" w:rsidP="00BB243D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Спеціальність:</w:t>
            </w:r>
            <w:r w:rsidR="00E101BC" w:rsidRPr="00E101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J 3 Туризм та рекреація</w:t>
            </w:r>
          </w:p>
          <w:p w14:paraId="033F1E47" w14:textId="77777777" w:rsidR="009B5B81" w:rsidRPr="00E101BC" w:rsidRDefault="009B5B81" w:rsidP="00BB243D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Освітньо-професійна програма</w:t>
            </w:r>
            <w:r w:rsidRPr="0066508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112C38" w:rsidRPr="00E101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12C38" w:rsidRPr="00E101BC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  <w:r w:rsidRPr="00E101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77943B7" w14:textId="77777777" w:rsidR="009B5B81" w:rsidRPr="00665089" w:rsidRDefault="009B5B81" w:rsidP="00BB24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кредитів: </w:t>
            </w:r>
            <w:r w:rsidR="00BD16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7227869E" w14:textId="77777777" w:rsidR="009B5B81" w:rsidRPr="00665089" w:rsidRDefault="009B5B81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  <w:r w:rsidRPr="006650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D16E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-й, </w:t>
            </w:r>
            <w:r w:rsidR="00BD16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семестр</w:t>
            </w:r>
          </w:p>
          <w:p w14:paraId="716442A6" w14:textId="77777777" w:rsidR="009B5B81" w:rsidRPr="00665089" w:rsidRDefault="009B5B81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Компонент освітньої програми: </w:t>
            </w:r>
            <w:r w:rsidR="0031404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обов'язковий</w:t>
            </w:r>
          </w:p>
          <w:p w14:paraId="2E5DBFD5" w14:textId="77777777" w:rsidR="009B5B81" w:rsidRPr="008A4B3D" w:rsidRDefault="009B5B81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  <w:r w:rsidRPr="006650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українська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D03" w14:textId="77777777" w:rsidR="009B5B81" w:rsidRPr="005357DF" w:rsidRDefault="009B5B81" w:rsidP="00BB243D">
            <w:pPr>
              <w:rPr>
                <w:lang w:val="ru-RU"/>
              </w:rPr>
            </w:pPr>
          </w:p>
          <w:p w14:paraId="3EECB5BD" w14:textId="77777777" w:rsidR="009B5B81" w:rsidRPr="005357DF" w:rsidRDefault="009B5B81" w:rsidP="00BB243D">
            <w:pPr>
              <w:rPr>
                <w:lang w:val="ru-RU"/>
              </w:rPr>
            </w:pPr>
          </w:p>
          <w:p w14:paraId="1A04F1D9" w14:textId="77777777" w:rsidR="009B5B81" w:rsidRPr="005357DF" w:rsidRDefault="009B5B81" w:rsidP="00BB243D">
            <w:pPr>
              <w:rPr>
                <w:lang w:val="ru-RU"/>
              </w:rPr>
            </w:pPr>
          </w:p>
          <w:p w14:paraId="4ABED1AC" w14:textId="77777777" w:rsidR="009B5B81" w:rsidRPr="005357DF" w:rsidRDefault="009B5B81" w:rsidP="00BB243D">
            <w:pPr>
              <w:rPr>
                <w:lang w:val="ru-RU"/>
              </w:rPr>
            </w:pPr>
          </w:p>
          <w:p w14:paraId="157E8409" w14:textId="77777777" w:rsidR="009B5B81" w:rsidRPr="005357DF" w:rsidRDefault="009B5B81" w:rsidP="00BB243D">
            <w:pPr>
              <w:rPr>
                <w:lang w:val="uk-UA"/>
              </w:rPr>
            </w:pPr>
            <w:r w:rsidRPr="005357DF">
              <w:rPr>
                <w:lang w:val="uk-UA"/>
              </w:rPr>
              <w:t xml:space="preserve">            </w:t>
            </w:r>
            <w:r w:rsidRPr="005357DF">
              <w:rPr>
                <w:noProof/>
                <w:lang w:eastAsia="uk-UA"/>
              </w:rPr>
              <w:drawing>
                <wp:inline distT="0" distB="0" distL="0" distR="0" wp14:anchorId="76E2E994" wp14:editId="7A27C94D">
                  <wp:extent cx="1887220" cy="1277620"/>
                  <wp:effectExtent l="0" t="0" r="0" b="0"/>
                  <wp:docPr id="1" name="Рисунок 3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Логотип Уж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C0ADD" w14:textId="77777777" w:rsidR="009B5B81" w:rsidRPr="008A4B3D" w:rsidRDefault="009B5B81" w:rsidP="00BB243D">
            <w:pPr>
              <w:rPr>
                <w:lang w:val="uk-UA"/>
              </w:rPr>
            </w:pPr>
          </w:p>
        </w:tc>
      </w:tr>
    </w:tbl>
    <w:p w14:paraId="6680FD13" w14:textId="77777777" w:rsidR="009B5B81" w:rsidRDefault="009B5B81" w:rsidP="009B5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79C2B3" w14:textId="77777777" w:rsidR="009B5B81" w:rsidRDefault="009B5B81" w:rsidP="009B5B81">
      <w:pPr>
        <w:keepNext/>
        <w:keepLines/>
        <w:spacing w:after="110"/>
        <w:ind w:left="851" w:right="749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  <w:t xml:space="preserve">Керівник курсу </w:t>
      </w:r>
    </w:p>
    <w:p w14:paraId="432F5672" w14:textId="77777777" w:rsidR="009B5B81" w:rsidRPr="005A44BA" w:rsidRDefault="009B5B81" w:rsidP="009B5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кафедри туризму, </w:t>
      </w: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к.е.н.,</w:t>
      </w:r>
      <w:r w:rsidR="008A2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доц.</w:t>
      </w: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Грабар Марина Василівна</w:t>
      </w:r>
    </w:p>
    <w:p w14:paraId="0A14325A" w14:textId="77777777" w:rsidR="009B5B81" w:rsidRPr="00E10F42" w:rsidRDefault="009B5B81" w:rsidP="009B5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F42">
        <w:rPr>
          <w:rFonts w:ascii="Times New Roman" w:eastAsia="Arial" w:hAnsi="Times New Roman" w:cs="Times New Roman"/>
          <w:b/>
          <w:sz w:val="24"/>
          <w:szCs w:val="24"/>
          <w:lang w:val="ru-RU"/>
        </w:rPr>
        <w:t>Контактна інформація –</w:t>
      </w:r>
      <w:r w:rsidRPr="00E10F4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E10F42">
        <w:rPr>
          <w:rFonts w:ascii="Times New Roman" w:eastAsia="Times New Roman" w:hAnsi="Times New Roman" w:cs="Times New Roman"/>
          <w:sz w:val="24"/>
          <w:szCs w:val="24"/>
          <w:lang w:eastAsia="ru-RU"/>
        </w:rPr>
        <w:t>marina.hrabar@uzhnu.edu.ua</w:t>
      </w:r>
    </w:p>
    <w:p w14:paraId="43DC5F7E" w14:textId="77777777" w:rsidR="009B5B81" w:rsidRPr="00665089" w:rsidRDefault="009B5B81" w:rsidP="009B5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85">
        <w:rPr>
          <w:rFonts w:ascii="Times New Roman" w:eastAsia="Arial" w:hAnsi="Times New Roman" w:cs="Times New Roman"/>
          <w:b/>
          <w:color w:val="0070C0"/>
          <w:sz w:val="28"/>
          <w:szCs w:val="28"/>
        </w:rPr>
        <w:t>Опис дисципліни</w:t>
      </w:r>
      <w:r w:rsidRPr="00E1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  <w:r w:rsidRPr="006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483279" w14:textId="77777777" w:rsidR="00283463" w:rsidRPr="00283463" w:rsidRDefault="00283463" w:rsidP="00283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83463">
        <w:rPr>
          <w:rFonts w:ascii="Times New Roman" w:eastAsia="Times New Roman" w:hAnsi="Times New Roman" w:cs="Times New Roman"/>
          <w:sz w:val="24"/>
          <w:szCs w:val="24"/>
        </w:rPr>
        <w:t xml:space="preserve">Актуальність вивчення інформаційних систем та технологій в туризмі обумовлена тим, що інформаційні технології на даному етапі розвитку використовуються у діяльності туристичних підприємств та стимулюють глобалізаційні та інтеграційні процеси на ринку вітчизняного та міжнародного туризму. </w:t>
      </w:r>
      <w:r w:rsidRPr="00283463">
        <w:rPr>
          <w:rFonts w:ascii="TimesNewRomanPSMT" w:hAnsi="TimesNewRomanPSMT" w:cs="TimesNewRomanPSMT"/>
          <w:sz w:val="24"/>
          <w:szCs w:val="24"/>
        </w:rPr>
        <w:t>Розвиток підприємства у туристичній індустрії без використання інформаційних технологій наразі неможливий. Чим більше підприємство використовує їх тим  успішнішим і конкурентоспроможним воно стає.</w:t>
      </w:r>
      <w:r w:rsidRPr="00283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463">
        <w:rPr>
          <w:rFonts w:ascii="TimesNewRomanPSMT" w:hAnsi="TimesNewRomanPSMT" w:cs="TimesNewRomanPSMT"/>
          <w:sz w:val="24"/>
          <w:szCs w:val="24"/>
        </w:rPr>
        <w:t xml:space="preserve">Інформаційні технології допомогли знизити витрати, підвищити операційну ефективність та покращити обслуговування туристів. Як клієнти, так і підприємства можуть скористатися покращеною системою зв'язку, бронювання та обслуговування. </w:t>
      </w:r>
      <w:r w:rsidRPr="00283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463">
        <w:rPr>
          <w:rFonts w:ascii="TimesNewRomanPSMT" w:hAnsi="TimesNewRomanPSMT" w:cs="TimesNewRomanPSMT"/>
          <w:sz w:val="24"/>
          <w:szCs w:val="24"/>
        </w:rPr>
        <w:t>Сьогодні не викликає сумнівів, що технології та подорожі – ідеальне поєднання. Цей симбіоз в останнє десятиліття відіграє вирішальну роль у розвитку туризму: від пошуку місця відпочинку та планування подорожі до самої її реалізації й демонстрації вражень і фотографій у соціальних мережах.</w:t>
      </w:r>
    </w:p>
    <w:p w14:paraId="04C533A9" w14:textId="76D573E1" w:rsidR="00283463" w:rsidRPr="00283463" w:rsidRDefault="00283463" w:rsidP="00283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463">
        <w:rPr>
          <w:rFonts w:ascii="Times New Roman" w:eastAsia="Times New Roman" w:hAnsi="Times New Roman" w:cs="Times New Roman"/>
          <w:sz w:val="24"/>
          <w:szCs w:val="24"/>
        </w:rPr>
        <w:t>Метою навчальної дисципліни «Інформаційні системи і технології в туризмі» є формування необхідних теоретичних знань та практичних навичок щодо побудови сучасних інформаційних систем, їх раціонального використання, а також упровадження сучасних інформаційних технологій у практичну туристичну діяльність;</w:t>
      </w:r>
      <w:r w:rsidR="00351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7CD" w:rsidRPr="003517CD">
        <w:rPr>
          <w:rFonts w:ascii="Times New Roman" w:eastAsia="Times New Roman" w:hAnsi="Times New Roman" w:cs="Times New Roman"/>
          <w:sz w:val="24"/>
          <w:szCs w:val="24"/>
        </w:rPr>
        <w:t xml:space="preserve">навички роботи у </w:t>
      </w:r>
      <w:r w:rsidR="003517CD" w:rsidRPr="003517CD">
        <w:rPr>
          <w:rFonts w:ascii="Times New Roman" w:eastAsia="Times New Roman" w:hAnsi="Times New Roman" w:cs="Times New Roman"/>
          <w:sz w:val="24"/>
          <w:szCs w:val="24"/>
          <w:lang w:val="ru-UA"/>
        </w:rPr>
        <w:t>CRM</w:t>
      </w:r>
      <w:r w:rsidR="003517CD" w:rsidRPr="003517CD">
        <w:rPr>
          <w:rFonts w:ascii="Times New Roman" w:eastAsia="Times New Roman" w:hAnsi="Times New Roman" w:cs="Times New Roman"/>
          <w:sz w:val="24"/>
          <w:szCs w:val="24"/>
        </w:rPr>
        <w:t>-системах.</w:t>
      </w:r>
    </w:p>
    <w:p w14:paraId="1C5B9CDC" w14:textId="77777777" w:rsidR="00283463" w:rsidRPr="00283463" w:rsidRDefault="00283463" w:rsidP="0028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463">
        <w:rPr>
          <w:rFonts w:ascii="Times New Roman" w:hAnsi="Times New Roman" w:cs="Times New Roman"/>
          <w:sz w:val="24"/>
          <w:szCs w:val="24"/>
        </w:rPr>
        <w:t xml:space="preserve">Завдання дисципліни: вивчити </w:t>
      </w:r>
      <w:r w:rsidRPr="002834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поняття та етапи розвитку інформаційних систем та технологій; </w:t>
      </w:r>
      <w:r w:rsidRPr="00283463">
        <w:rPr>
          <w:rFonts w:ascii="Times New Roman" w:hAnsi="Times New Roman" w:cs="Times New Roman"/>
          <w:sz w:val="24"/>
          <w:szCs w:val="24"/>
        </w:rPr>
        <w:t xml:space="preserve"> </w:t>
      </w:r>
      <w:r w:rsidRPr="00283463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окреслити сучасний стан і тенденції розвитку інформаційних технологій;</w:t>
      </w:r>
      <w:r w:rsidRPr="00283463">
        <w:rPr>
          <w:rFonts w:ascii="Times New Roman" w:hAnsi="Times New Roman" w:cs="Times New Roman"/>
          <w:sz w:val="24"/>
          <w:szCs w:val="24"/>
        </w:rPr>
        <w:t xml:space="preserve"> </w:t>
      </w:r>
      <w:r w:rsidRPr="002834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проаналізувати основи роботи систем бронювання; </w:t>
      </w:r>
      <w:r w:rsidRPr="00283463">
        <w:rPr>
          <w:rFonts w:ascii="Times New Roman" w:hAnsi="Times New Roman" w:cs="Times New Roman"/>
          <w:sz w:val="24"/>
          <w:szCs w:val="24"/>
        </w:rPr>
        <w:t xml:space="preserve"> </w:t>
      </w:r>
      <w:r w:rsidRPr="00283463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охарактеризувати модель електронного туристичного бізнесу;</w:t>
      </w:r>
      <w:r w:rsidRPr="00283463">
        <w:rPr>
          <w:rFonts w:ascii="Times New Roman" w:hAnsi="Times New Roman" w:cs="Times New Roman"/>
          <w:sz w:val="24"/>
          <w:szCs w:val="24"/>
        </w:rPr>
        <w:t xml:space="preserve"> вивчення технології організації і управління туристичною діяльністю з використанням обчислювальної і комунікаційної техніки, засобів і методів комп’ютерної обробки економічної і управлінської інформації з використанням сучасних технологій.</w:t>
      </w:r>
    </w:p>
    <w:p w14:paraId="019D5BD3" w14:textId="77777777" w:rsidR="009B5B81" w:rsidRPr="00283463" w:rsidRDefault="009B5B81" w:rsidP="009B5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84E1A" w14:textId="77777777" w:rsidR="009B5B81" w:rsidRDefault="009B5B81" w:rsidP="009B5B8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  <w:t>Навчальний контент</w:t>
      </w:r>
    </w:p>
    <w:p w14:paraId="6138E182" w14:textId="77777777" w:rsidR="009B5B81" w:rsidRPr="00E03752" w:rsidRDefault="009B5B81" w:rsidP="009B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30280E" w14:textId="77777777" w:rsidR="00283463" w:rsidRPr="00451EED" w:rsidRDefault="00283463" w:rsidP="00451EED">
      <w:pPr>
        <w:tabs>
          <w:tab w:val="left" w:pos="36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8346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Змістовий модуль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Pr="0028346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ІНФОРМАЦІЙНІ СИСТЕМИ ТА ТЕХНОЛОГІЇ В ТУРИЗМІ</w:t>
      </w:r>
    </w:p>
    <w:p w14:paraId="2D8C07C8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04918" w14:textId="0D9523D3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sz w:val="24"/>
          <w:szCs w:val="24"/>
        </w:rPr>
        <w:t>ТЕМА 1.  Система інформаційного забезпечення в туризмі</w:t>
      </w:r>
    </w:p>
    <w:p w14:paraId="7310E007" w14:textId="77777777" w:rsidR="00E25660" w:rsidRPr="00C5413E" w:rsidRDefault="00E25660" w:rsidP="00E25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13E">
        <w:rPr>
          <w:rFonts w:ascii="Times New Roman" w:hAnsi="Times New Roman" w:cs="Times New Roman"/>
          <w:bCs/>
          <w:sz w:val="24"/>
          <w:szCs w:val="24"/>
        </w:rPr>
        <w:t>Поняття і склад інформаційного забезпечення туризму.</w:t>
      </w:r>
      <w:r w:rsidRPr="00C5413E">
        <w:rPr>
          <w:rFonts w:ascii="Times New Roman" w:hAnsi="Times New Roman" w:cs="Times New Roman"/>
          <w:sz w:val="24"/>
          <w:szCs w:val="24"/>
        </w:rPr>
        <w:t xml:space="preserve"> Історія розвитку інформаційних технологій. Класифікація інформаційних технологій за ступенем </w:t>
      </w:r>
      <w:r w:rsidRPr="00C5413E">
        <w:rPr>
          <w:rFonts w:ascii="Times New Roman" w:hAnsi="Times New Roman" w:cs="Times New Roman"/>
          <w:sz w:val="24"/>
          <w:szCs w:val="24"/>
        </w:rPr>
        <w:lastRenderedPageBreak/>
        <w:t>автоматизації. Забезпечуючі підсистеми (технічне забезпечення; програмне забезпечення; інформаційне забезпечення; організаційне забезпечення; правове забезпечення; ергономічне забезпечення) інформаційної системи туризму. Вплив інформаційних технологій на туризм і просування турпродукту</w:t>
      </w:r>
      <w:r w:rsidRPr="00C54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413E">
        <w:rPr>
          <w:rFonts w:ascii="Times New Roman" w:hAnsi="Times New Roman" w:cs="Times New Roman"/>
          <w:sz w:val="24"/>
          <w:szCs w:val="24"/>
        </w:rPr>
        <w:t>Класифікація інформаційних систем і технологій в туризмі</w:t>
      </w:r>
      <w:r w:rsidRPr="00C5413E">
        <w:rPr>
          <w:rFonts w:ascii="Times New Roman" w:hAnsi="Times New Roman" w:cs="Times New Roman"/>
          <w:bCs/>
          <w:sz w:val="24"/>
          <w:szCs w:val="24"/>
        </w:rPr>
        <w:t>.</w:t>
      </w:r>
      <w:r w:rsidRPr="00C5413E">
        <w:rPr>
          <w:rFonts w:ascii="Times New Roman" w:hAnsi="Times New Roman" w:cs="Times New Roman"/>
          <w:sz w:val="24"/>
          <w:szCs w:val="24"/>
        </w:rPr>
        <w:t xml:space="preserve"> Інформація про умови надання туристичних послуг.</w:t>
      </w:r>
      <w:r w:rsidRPr="00C54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Правове регулювання інформаційного забезпечення</w:t>
      </w:r>
      <w:r w:rsidRPr="00C5413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17CDD">
        <w:rPr>
          <w:rFonts w:ascii="Times New Roman" w:hAnsi="Times New Roman" w:cs="Times New Roman"/>
          <w:bCs/>
          <w:sz w:val="24"/>
          <w:szCs w:val="24"/>
        </w:rPr>
        <w:t xml:space="preserve">Огляд сучасних цифрових рішень для автоматизації </w:t>
      </w:r>
      <w:r>
        <w:rPr>
          <w:rFonts w:ascii="Times New Roman" w:hAnsi="Times New Roman" w:cs="Times New Roman"/>
          <w:bCs/>
          <w:sz w:val="24"/>
          <w:szCs w:val="24"/>
        </w:rPr>
        <w:t>діяльності туристичних підприємств.</w:t>
      </w:r>
    </w:p>
    <w:p w14:paraId="696F633A" w14:textId="77777777" w:rsidR="00E25660" w:rsidRPr="00373DDD" w:rsidRDefault="00E25660" w:rsidP="00E25660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3E9D7B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413E">
        <w:rPr>
          <w:sz w:val="24"/>
          <w:szCs w:val="24"/>
        </w:rPr>
        <w:t xml:space="preserve">  </w:t>
      </w:r>
      <w:r w:rsidRPr="00C5413E">
        <w:rPr>
          <w:rFonts w:ascii="Times New Roman" w:hAnsi="Times New Roman" w:cs="Times New Roman"/>
          <w:b/>
          <w:bCs/>
          <w:sz w:val="24"/>
          <w:szCs w:val="24"/>
        </w:rPr>
        <w:t>Документаційне, комунікаційне та програмне забезпечення сучасного туристичного офісу</w:t>
      </w:r>
    </w:p>
    <w:p w14:paraId="0A2C69BA" w14:textId="77777777" w:rsidR="00E25660" w:rsidRPr="00C5413E" w:rsidRDefault="00E25660" w:rsidP="00E2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13E">
        <w:rPr>
          <w:rFonts w:ascii="Times New Roman" w:hAnsi="Times New Roman" w:cs="Times New Roman"/>
          <w:bCs/>
          <w:iCs/>
          <w:sz w:val="24"/>
          <w:szCs w:val="24"/>
        </w:rPr>
        <w:t xml:space="preserve"> Інформація й інформаційна культура підприємства. </w:t>
      </w:r>
      <w:r w:rsidRPr="00C5413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Документаційне забезпечення туристичного офісу</w:t>
      </w:r>
      <w:r w:rsidRPr="00C5413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C5413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документаційного забезпечення</w:t>
      </w:r>
      <w:r w:rsidRPr="00C5413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C5413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Технічні засоби комунікаційного забезпечення туристичного офісу. Основі традиційні правила діловодства (реєстрація документів, візування, контроль їх виконання, архівне зберігання).</w:t>
      </w:r>
      <w:r w:rsidRPr="00C54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Схема документообігу. Види класифікації документів. </w:t>
      </w:r>
    </w:p>
    <w:p w14:paraId="64E0C9BA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EA7D783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4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C54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Забезпечення туристичного бізнесу в мережі Інтернет</w:t>
      </w:r>
    </w:p>
    <w:p w14:paraId="2803887E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13E">
        <w:rPr>
          <w:rFonts w:ascii="Times New Roman" w:hAnsi="Times New Roman" w:cs="Times New Roman"/>
          <w:iCs/>
          <w:sz w:val="24"/>
          <w:szCs w:val="24"/>
        </w:rPr>
        <w:t>Напрямки використання Інтернету.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 xml:space="preserve"> Інтегровані комунікаційні мережі і єдиний інформаційний простір. Оперативний обмін професійною інформацією в сфері туристичного бізнесу. </w:t>
      </w:r>
      <w:r w:rsidRPr="00C5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Можливості використання Інтернет-ресурсів у туристичному бізнесі. Класифікація і структура туристичних Інтернет-ресурсів.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Популярні туристські Інтернет-ресурси.</w:t>
      </w:r>
      <w:r w:rsidRPr="00C5413E">
        <w:rPr>
          <w:rFonts w:ascii="Times New Roman" w:hAnsi="Times New Roman" w:cs="Times New Roman"/>
          <w:iCs/>
          <w:sz w:val="24"/>
          <w:szCs w:val="24"/>
        </w:rPr>
        <w:t xml:space="preserve"> Характеристика туристських серверів.</w:t>
      </w:r>
      <w:r w:rsidRPr="00C5413E">
        <w:rPr>
          <w:rFonts w:ascii="Times New Roman" w:hAnsi="Times New Roman" w:cs="Times New Roman"/>
          <w:sz w:val="24"/>
          <w:szCs w:val="24"/>
        </w:rPr>
        <w:t xml:space="preserve"> Інтернет-Провайдери і їх магістральні мережі. Види туристичних ресурсів в Інтернет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413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A9823B0" w14:textId="77777777" w:rsidR="00E25660" w:rsidRDefault="00E25660" w:rsidP="00E25660">
      <w:pPr>
        <w:pStyle w:val="a3"/>
        <w:tabs>
          <w:tab w:val="left" w:pos="2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DEF94" w14:textId="77777777" w:rsidR="00E25660" w:rsidRDefault="00E25660" w:rsidP="00E25660">
      <w:pPr>
        <w:pStyle w:val="a3"/>
        <w:tabs>
          <w:tab w:val="left" w:pos="2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413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5413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F2B1D">
        <w:rPr>
          <w:rFonts w:ascii="Times New Roman" w:hAnsi="Times New Roman" w:cs="Times New Roman"/>
          <w:b/>
          <w:sz w:val="24"/>
          <w:szCs w:val="24"/>
          <w:lang w:val="uk-UA"/>
        </w:rPr>
        <w:t>CRM-системи в туризмі</w:t>
      </w:r>
    </w:p>
    <w:p w14:paraId="2AFCD609" w14:textId="77777777" w:rsidR="00E25660" w:rsidRPr="00732F8A" w:rsidRDefault="00E25660" w:rsidP="00E2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Значення автоматизації у сучасному туризмі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Поняття «CRM» (Customer Relationship Management) – управління взаєминами з клієнтами.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Роль CRM у роботі туроператорів і турагентів.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Сутність і функції CRM.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Основні види CRM-систем: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пераційні (обробка даних клієнтів, бронювання, продажі)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, а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налітичні (аналіз поведінки клієнтів, прогнозування)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, к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омунікаційні (канали взаємодії з клієнтами: e-mail, чати, соцмережі).</w:t>
      </w:r>
    </w:p>
    <w:p w14:paraId="40ABE5DF" w14:textId="77777777" w:rsidR="00E25660" w:rsidRDefault="00E25660" w:rsidP="00E25660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E643F" w14:textId="77777777" w:rsidR="00E25660" w:rsidRPr="00732F8A" w:rsidRDefault="00E25660" w:rsidP="00E2566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B77853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Pr="00732F8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Використання </w:t>
      </w:r>
      <w:bookmarkStart w:id="1" w:name="_Hlk207437893"/>
      <w:r w:rsidRPr="00732F8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CRM у туристичній діяльності</w:t>
      </w:r>
      <w:bookmarkEnd w:id="1"/>
    </w:p>
    <w:p w14:paraId="60787C42" w14:textId="77777777" w:rsidR="00E25660" w:rsidRPr="00732F8A" w:rsidRDefault="00E25660" w:rsidP="00E2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Ведення бази даних туристів.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 бронюваннями та продажами.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Автоматизація документообігу (договори, ваучери, рахунки).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Персоналізація туристичних пропозицій.</w:t>
      </w:r>
      <w:r w:rsidRPr="00732F8A"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Amadeus CRM, Travelport, Sabre.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 «локальні» рішення: OneBox, Bitrix24, Hubspot CRM (адаптовані для турбізнесу).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732F8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Приклади впровадження українськими турфірмами.</w:t>
      </w:r>
      <w:r w:rsidRPr="00F44503">
        <w:t xml:space="preserve"> </w:t>
      </w:r>
      <w:r w:rsidRPr="00F44503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Проблеми та виклики впровадження CRM у туризмі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0943D2BC" w14:textId="77777777" w:rsidR="00E25660" w:rsidRPr="00C5413E" w:rsidRDefault="00E25660" w:rsidP="00E25660">
      <w:pPr>
        <w:pStyle w:val="a3"/>
        <w:tabs>
          <w:tab w:val="left" w:pos="2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9F83936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787F7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C5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413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6660A">
        <w:rPr>
          <w:rFonts w:ascii="Times New Roman" w:hAnsi="Times New Roman" w:cs="Times New Roman"/>
          <w:b/>
          <w:bCs/>
          <w:iCs/>
          <w:sz w:val="24"/>
          <w:szCs w:val="24"/>
        </w:rPr>
        <w:t>Електронна комерція в туризмі</w:t>
      </w:r>
    </w:p>
    <w:p w14:paraId="25E7BCD0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38F">
        <w:rPr>
          <w:rFonts w:ascii="Times New Roman" w:hAnsi="Times New Roman" w:cs="Times New Roman"/>
          <w:sz w:val="24"/>
          <w:szCs w:val="24"/>
        </w:rPr>
        <w:t>Основні поняття е-комерції. Історія розвитку електронного бізнесу. Принципи функціонування електронного бізнесу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238F">
        <w:rPr>
          <w:rFonts w:ascii="Times New Roman" w:hAnsi="Times New Roman" w:cs="Times New Roman"/>
          <w:sz w:val="24"/>
          <w:szCs w:val="24"/>
        </w:rPr>
        <w:t>Види електронної економічної діяльності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238F">
        <w:rPr>
          <w:rFonts w:ascii="Times New Roman" w:hAnsi="Times New Roman" w:cs="Times New Roman"/>
          <w:sz w:val="24"/>
          <w:szCs w:val="24"/>
        </w:rPr>
        <w:t xml:space="preserve"> Порівняльний аналіз традиційної та електронної комерційної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38F">
        <w:rPr>
          <w:rFonts w:ascii="Times New Roman" w:hAnsi="Times New Roman" w:cs="Times New Roman"/>
          <w:sz w:val="24"/>
          <w:szCs w:val="24"/>
        </w:rPr>
        <w:t>діяльності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3463D" w14:textId="77777777" w:rsidR="00E25660" w:rsidRPr="00F44503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EA615D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5E009" w14:textId="77777777" w:rsidR="00E25660" w:rsidRPr="00C5413E" w:rsidRDefault="00E25660" w:rsidP="00E25660">
      <w:pPr>
        <w:tabs>
          <w:tab w:val="left" w:pos="36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М</w:t>
      </w:r>
      <w:r w:rsidRPr="00C541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одуль № 2 УПРОВАДЖЕННЯ ТА ВИКОРИСТАННЯ ІНФОРМАЦІЙНИХ СИСТЕМ ТА ТЕХНОЛОГІЙ В ТУРИЗМІ</w:t>
      </w:r>
    </w:p>
    <w:p w14:paraId="4D909C66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CDACF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3044D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C5413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C5413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7C130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5413E">
        <w:rPr>
          <w:rFonts w:ascii="Times New Roman" w:hAnsi="Times New Roman" w:cs="Times New Roman"/>
          <w:b/>
          <w:iCs/>
          <w:sz w:val="24"/>
          <w:szCs w:val="24"/>
        </w:rPr>
        <w:t>Туристичні маркетплейси</w:t>
      </w:r>
    </w:p>
    <w:p w14:paraId="75F8D449" w14:textId="77777777" w:rsidR="00E25660" w:rsidRPr="003F1983" w:rsidRDefault="00E25660" w:rsidP="00E25660">
      <w:pPr>
        <w:pStyle w:val="a3"/>
        <w:tabs>
          <w:tab w:val="left" w:pos="2175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val="uk-UA" w:eastAsia="en-US"/>
        </w:rPr>
      </w:pPr>
      <w:r w:rsidRPr="00BC080C">
        <w:rPr>
          <w:rFonts w:ascii="Times New Roman" w:eastAsiaTheme="minorHAnsi" w:hAnsi="Times New Roman" w:cs="Times New Roman"/>
          <w:iCs/>
          <w:sz w:val="24"/>
          <w:szCs w:val="24"/>
          <w:lang w:val="uk-UA" w:eastAsia="en-US"/>
        </w:rPr>
        <w:t xml:space="preserve">Сутність поняття маркетплейс, його переваги та недоліки. Розвиток маркетплейсів в Україні. Портфель брендів Expedia: Expedia.com, hotels.com, Hotwire, TripAdvisor, Expedia Local Expert, Classic Vacations та eLong. Основні  показники діяльності туристичного онлайн </w:t>
      </w:r>
      <w:r w:rsidRPr="00BC080C">
        <w:rPr>
          <w:rFonts w:ascii="Times New Roman" w:eastAsiaTheme="minorHAnsi" w:hAnsi="Times New Roman" w:cs="Times New Roman"/>
          <w:iCs/>
          <w:sz w:val="24"/>
          <w:szCs w:val="24"/>
          <w:lang w:val="uk-UA" w:eastAsia="en-US"/>
        </w:rPr>
        <w:lastRenderedPageBreak/>
        <w:t>маркетплейсу – Booking Holdings. Діяльність Ctrip.com International, Ltd. на міжнародному туристичному он-лайн ринку.</w:t>
      </w:r>
    </w:p>
    <w:p w14:paraId="65F4FE50" w14:textId="77777777" w:rsidR="00E25660" w:rsidRPr="007C130B" w:rsidRDefault="00E25660" w:rsidP="00E25660">
      <w:pPr>
        <w:pStyle w:val="a3"/>
        <w:tabs>
          <w:tab w:val="left" w:pos="2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2CD1E67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7639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763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FEF">
        <w:rPr>
          <w:rFonts w:ascii="Times New Roman" w:hAnsi="Times New Roman" w:cs="Times New Roman"/>
          <w:b/>
          <w:bCs/>
          <w:sz w:val="24"/>
          <w:szCs w:val="24"/>
        </w:rPr>
        <w:t xml:space="preserve">Кіберпростір, кібербезпека та кібертероризм: поняття і визначення </w:t>
      </w:r>
    </w:p>
    <w:p w14:paraId="12141902" w14:textId="77777777" w:rsidR="00E25660" w:rsidRPr="003F1983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7E3">
        <w:rPr>
          <w:rFonts w:ascii="Times New Roman" w:hAnsi="Times New Roman" w:cs="Times New Roman"/>
          <w:sz w:val="24"/>
          <w:szCs w:val="24"/>
        </w:rPr>
        <w:t xml:space="preserve"> Кіберпростір і кібербезпека — головні ознаки нової інформаційної цивілізації. Заходи України із забезпечення кібербезпеки національної інфосфери та протидії проявам кіберзлочинності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47E3">
        <w:rPr>
          <w:rFonts w:ascii="Times New Roman" w:hAnsi="Times New Roman" w:cs="Times New Roman"/>
          <w:sz w:val="24"/>
          <w:szCs w:val="24"/>
        </w:rPr>
        <w:t xml:space="preserve"> Інциденти у сфері високих технологій: характерні ознаки та проблемні аспекти. Процедура обрання раціонального варіанта реагування на кібернетичні втручання і загрози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7E3">
        <w:rPr>
          <w:rFonts w:ascii="Times New Roman" w:hAnsi="Times New Roman" w:cs="Times New Roman"/>
          <w:sz w:val="24"/>
          <w:szCs w:val="24"/>
        </w:rPr>
        <w:t xml:space="preserve">  Кібератаки та кібертероризм: поняття і визначення. Особливості реалізації атак і заходи з послаблення їхнього деструктивного впливу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00F10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E9F2C" w14:textId="77777777" w:rsidR="00E25660" w:rsidRPr="00C5413E" w:rsidRDefault="00E25660" w:rsidP="00E25660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144978447"/>
      <w:r w:rsidRPr="00C5413E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54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"/>
      <w:r w:rsidRPr="00C5413E">
        <w:rPr>
          <w:rFonts w:ascii="Times New Roman" w:hAnsi="Times New Roman" w:cs="Times New Roman"/>
          <w:b/>
          <w:iCs/>
          <w:sz w:val="24"/>
          <w:szCs w:val="24"/>
        </w:rPr>
        <w:t>Мобільні додатки туристичного спрямування</w:t>
      </w:r>
    </w:p>
    <w:p w14:paraId="30CD23F7" w14:textId="77777777" w:rsidR="00E25660" w:rsidRPr="003F1983" w:rsidRDefault="00E25660" w:rsidP="00E25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13E">
        <w:rPr>
          <w:rFonts w:ascii="Times New Roman" w:hAnsi="Times New Roman" w:cs="Times New Roman"/>
          <w:iCs/>
          <w:sz w:val="24"/>
          <w:szCs w:val="24"/>
        </w:rPr>
        <w:t>Історія розвитку мобільних додатків та їх взаємозв’язок з туристичною індустрією. Основні фактори глобального використання мобільних додатків. Платформи App Store та Google Play. Аналіз завантажень програм для мобільних пристроїв. Популярність  взаємодії туристів із додатками, можливість оформлення покупки.</w:t>
      </w:r>
      <w:r w:rsidRPr="00C54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413E">
        <w:rPr>
          <w:rFonts w:ascii="Times New Roman" w:hAnsi="Times New Roman" w:cs="Times New Roman"/>
          <w:iCs/>
          <w:sz w:val="24"/>
          <w:szCs w:val="24"/>
        </w:rPr>
        <w:t xml:space="preserve">Переваги мобільних додатків у туризмі. Групи найпопулярніших туристичних додатків у світі за кількістю завантажень залежно від джерела. </w:t>
      </w:r>
    </w:p>
    <w:p w14:paraId="48E9916C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CBC25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5413E">
        <w:rPr>
          <w:rFonts w:ascii="Times New Roman" w:hAnsi="Times New Roman" w:cs="Times New Roman"/>
          <w:b/>
          <w:bCs/>
          <w:sz w:val="24"/>
          <w:szCs w:val="24"/>
        </w:rPr>
        <w:t>. Новітні інформаційні технології в туризмі</w:t>
      </w:r>
    </w:p>
    <w:p w14:paraId="234A9E1A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13E">
        <w:rPr>
          <w:rFonts w:ascii="Times New Roman" w:hAnsi="Times New Roman" w:cs="Times New Roman"/>
          <w:bCs/>
          <w:sz w:val="24"/>
          <w:szCs w:val="24"/>
        </w:rPr>
        <w:t>Сутність поняття Великі дані (Big Data). Специфіка їх застосування в туристичній індустрії. Принципи роботи з великими даними.</w:t>
      </w:r>
      <w:r w:rsidRPr="00C5413E">
        <w:rPr>
          <w:rFonts w:ascii="Times New Roman" w:hAnsi="Times New Roman" w:cs="Times New Roman"/>
          <w:sz w:val="24"/>
          <w:szCs w:val="24"/>
        </w:rPr>
        <w:t xml:space="preserve"> </w:t>
      </w:r>
      <w:r w:rsidRPr="00C5413E">
        <w:rPr>
          <w:rFonts w:ascii="Times New Roman" w:hAnsi="Times New Roman" w:cs="Times New Roman"/>
          <w:bCs/>
          <w:sz w:val="24"/>
          <w:szCs w:val="24"/>
        </w:rPr>
        <w:t xml:space="preserve">Технології і тенденції роботи з Big Data. Ідея хмарних технологій. </w:t>
      </w:r>
      <w:r w:rsidRPr="00C541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Будова Інтернету речей</w:t>
      </w:r>
      <w:r w:rsidRPr="00C5413E">
        <w:rPr>
          <w:rFonts w:ascii="Times New Roman" w:hAnsi="Times New Roman" w:cs="Times New Roman"/>
          <w:bCs/>
          <w:sz w:val="24"/>
          <w:szCs w:val="24"/>
        </w:rPr>
        <w:t>.</w:t>
      </w:r>
      <w:r w:rsidRPr="00C5413E">
        <w:rPr>
          <w:rFonts w:ascii="Times New Roman" w:hAnsi="Times New Roman" w:cs="Times New Roman"/>
          <w:color w:val="272727"/>
          <w:spacing w:val="3"/>
          <w:sz w:val="24"/>
          <w:szCs w:val="24"/>
          <w:shd w:val="clear" w:color="auto" w:fill="F6F6F6"/>
        </w:rPr>
        <w:t xml:space="preserve"> </w:t>
      </w:r>
      <w:r w:rsidRPr="00C5413E">
        <w:rPr>
          <w:rFonts w:ascii="Times New Roman" w:hAnsi="Times New Roman" w:cs="Times New Roman"/>
          <w:bCs/>
          <w:sz w:val="24"/>
          <w:szCs w:val="24"/>
        </w:rPr>
        <w:t>Застосування технології eye-tracking для дослідження людино-машинної взаємодії. Майндмеппінг.</w:t>
      </w:r>
    </w:p>
    <w:p w14:paraId="00A009F1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A0266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11. Блокчейн і децентралізовані системи</w:t>
      </w:r>
    </w:p>
    <w:p w14:paraId="132ABE1A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13E">
        <w:rPr>
          <w:rFonts w:ascii="Times New Roman" w:hAnsi="Times New Roman" w:cs="Times New Roman"/>
          <w:bCs/>
          <w:sz w:val="24"/>
          <w:szCs w:val="24"/>
        </w:rPr>
        <w:t>Блокчейн (blockchain або block chain).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E526CC">
        <w:rPr>
          <w:rFonts w:ascii="Times New Roman" w:hAnsi="Times New Roman" w:cs="Times New Roman"/>
          <w:bCs/>
          <w:sz w:val="24"/>
          <w:szCs w:val="24"/>
        </w:rPr>
        <w:t>отенційн</w:t>
      </w:r>
      <w:r>
        <w:rPr>
          <w:rFonts w:ascii="Times New Roman" w:hAnsi="Times New Roman" w:cs="Times New Roman"/>
          <w:bCs/>
          <w:sz w:val="24"/>
          <w:szCs w:val="24"/>
        </w:rPr>
        <w:t xml:space="preserve">і 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переваг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та ризик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використання технології блокчейн, ризик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операцій з криптовалютами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526CC">
        <w:rPr>
          <w:rFonts w:ascii="Times New Roman" w:hAnsi="Times New Roman" w:cs="Times New Roman"/>
          <w:bCs/>
          <w:sz w:val="24"/>
          <w:szCs w:val="24"/>
        </w:rPr>
        <w:t>Основн</w:t>
      </w:r>
      <w:r>
        <w:rPr>
          <w:rFonts w:ascii="Times New Roman" w:hAnsi="Times New Roman" w:cs="Times New Roman"/>
          <w:bCs/>
          <w:sz w:val="24"/>
          <w:szCs w:val="24"/>
        </w:rPr>
        <w:t>і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перспектив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застосування технології блокчейн та тенденцій розвитку криптовалют у світі в умовах глобалізації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526CC">
        <w:rPr>
          <w:rFonts w:ascii="Times New Roman" w:hAnsi="Times New Roman" w:cs="Times New Roman"/>
          <w:bCs/>
          <w:sz w:val="24"/>
          <w:szCs w:val="24"/>
        </w:rPr>
        <w:t>Технологі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блокчейн у новій парадигмі цифрової трансформації економіки</w:t>
      </w:r>
      <w:r>
        <w:rPr>
          <w:rFonts w:ascii="Times New Roman" w:hAnsi="Times New Roman" w:cs="Times New Roman"/>
          <w:bCs/>
          <w:sz w:val="24"/>
          <w:szCs w:val="24"/>
        </w:rPr>
        <w:t>. Т</w:t>
      </w:r>
      <w:r w:rsidRPr="00E526CC">
        <w:rPr>
          <w:rFonts w:ascii="Times New Roman" w:hAnsi="Times New Roman" w:cs="Times New Roman"/>
          <w:bCs/>
          <w:sz w:val="24"/>
          <w:szCs w:val="24"/>
        </w:rPr>
        <w:t>еоретичн</w:t>
      </w:r>
      <w:r>
        <w:rPr>
          <w:rFonts w:ascii="Times New Roman" w:hAnsi="Times New Roman" w:cs="Times New Roman"/>
          <w:bCs/>
          <w:sz w:val="24"/>
          <w:szCs w:val="24"/>
        </w:rPr>
        <w:t>і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засад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обігу криптовалюти, історії та особливостей становлення криптовалюти як віртуальної валюти, особливост</w:t>
      </w:r>
      <w:r>
        <w:rPr>
          <w:rFonts w:ascii="Times New Roman" w:hAnsi="Times New Roman" w:cs="Times New Roman"/>
          <w:bCs/>
          <w:sz w:val="24"/>
          <w:szCs w:val="24"/>
        </w:rPr>
        <w:t>і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криптовалютних правовідносин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E526CC">
        <w:rPr>
          <w:rFonts w:ascii="Times New Roman" w:hAnsi="Times New Roman" w:cs="Times New Roman"/>
          <w:bCs/>
          <w:sz w:val="24"/>
          <w:szCs w:val="24"/>
        </w:rPr>
        <w:t>равов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статус та державн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регулювання ринку віртуальних активів та обігу криптовалюти як фінансового інструменту цифрової економіки в Україні та зарубіжних країнах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Сфер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E526CC">
        <w:rPr>
          <w:rFonts w:ascii="Times New Roman" w:hAnsi="Times New Roman" w:cs="Times New Roman"/>
          <w:bCs/>
          <w:sz w:val="24"/>
          <w:szCs w:val="24"/>
        </w:rPr>
        <w:t xml:space="preserve"> застосування технології блокчейн у сучасному суспільстві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CBAF84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948C3" w14:textId="77777777" w:rsidR="00E25660" w:rsidRDefault="00E25660" w:rsidP="00E2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92EEA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C5413E">
        <w:rPr>
          <w:rFonts w:ascii="Times New Roman" w:hAnsi="Times New Roman" w:cs="Times New Roman"/>
          <w:b/>
          <w:bCs/>
          <w:sz w:val="24"/>
          <w:szCs w:val="24"/>
        </w:rPr>
        <w:t xml:space="preserve">. Туристична Інтернет-реклама та </w:t>
      </w:r>
      <w:r w:rsidRPr="00C5413E">
        <w:rPr>
          <w:rFonts w:ascii="Times New Roman" w:hAnsi="Times New Roman" w:cs="Times New Roman"/>
          <w:b/>
          <w:iCs/>
          <w:sz w:val="24"/>
          <w:szCs w:val="24"/>
        </w:rPr>
        <w:t>технології віртуальної реальності в туризмі</w:t>
      </w:r>
    </w:p>
    <w:p w14:paraId="2259AB30" w14:textId="77777777" w:rsidR="00E25660" w:rsidRPr="00C5413E" w:rsidRDefault="00E25660" w:rsidP="00E2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13E">
        <w:rPr>
          <w:rFonts w:ascii="Times New Roman" w:hAnsi="Times New Roman" w:cs="Times New Roman"/>
          <w:bCs/>
          <w:sz w:val="24"/>
          <w:szCs w:val="24"/>
        </w:rPr>
        <w:t xml:space="preserve">Туристична Інтернет-реклама. Методи досягнення високих позицій у пошукових системах. Страхове і грошово-фінансове забезпечення туристичного бізнесу. </w:t>
      </w:r>
      <w:r w:rsidRPr="00C541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Поняття «віртуальна реальність». Властивості віртуальної реальності.  </w:t>
      </w:r>
      <w:r w:rsidRPr="00C541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Технології і </w:t>
      </w:r>
      <w:r w:rsidRPr="00C541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технічні пристосування</w:t>
      </w:r>
      <w:r w:rsidRPr="00C541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віртуальної реальності.</w:t>
      </w:r>
      <w:r w:rsidRPr="00C541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Віртуальний туризм. Переваги впровадження віртуальних технологій. ЗD-тур. Типи систем віртуальної реальності. Віртуальні подорожі.</w:t>
      </w:r>
    </w:p>
    <w:p w14:paraId="67466523" w14:textId="77777777" w:rsidR="00463487" w:rsidRDefault="00463487" w:rsidP="0028346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E10C75D" w14:textId="674543C9" w:rsidR="00283463" w:rsidRPr="00283463" w:rsidRDefault="009B5B81" w:rsidP="0028346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Формування програмних компетентностей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904"/>
      </w:tblGrid>
      <w:tr w:rsidR="00283463" w:rsidRPr="00314B95" w14:paraId="32D2F385" w14:textId="77777777" w:rsidTr="00BB243D">
        <w:tc>
          <w:tcPr>
            <w:tcW w:w="1559" w:type="dxa"/>
          </w:tcPr>
          <w:p w14:paraId="24BCFDFF" w14:textId="77777777" w:rsidR="00283463" w:rsidRPr="00314B95" w:rsidRDefault="00283463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Індекс в матриці ОП</w:t>
            </w:r>
          </w:p>
        </w:tc>
        <w:tc>
          <w:tcPr>
            <w:tcW w:w="7904" w:type="dxa"/>
          </w:tcPr>
          <w:p w14:paraId="0168F6DB" w14:textId="77777777" w:rsidR="00283463" w:rsidRPr="00314B95" w:rsidRDefault="00283463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 компетентності</w:t>
            </w:r>
          </w:p>
        </w:tc>
      </w:tr>
      <w:tr w:rsidR="00283463" w:rsidRPr="00314B95" w14:paraId="7963DB91" w14:textId="77777777" w:rsidTr="00BB243D">
        <w:tc>
          <w:tcPr>
            <w:tcW w:w="1559" w:type="dxa"/>
          </w:tcPr>
          <w:p w14:paraId="61D5057D" w14:textId="77777777" w:rsidR="00283463" w:rsidRPr="00314B95" w:rsidRDefault="00283463" w:rsidP="00153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B9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Інтегральна</w:t>
            </w:r>
          </w:p>
        </w:tc>
        <w:tc>
          <w:tcPr>
            <w:tcW w:w="7904" w:type="dxa"/>
          </w:tcPr>
          <w:p w14:paraId="44407F63" w14:textId="5F80360F" w:rsidR="00283463" w:rsidRPr="00314B95" w:rsidRDefault="00E25660" w:rsidP="001534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</w:t>
            </w:r>
            <w:r w:rsidRPr="00E256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наук, які формують туризмознавство, і характеризуються комплексністю та невизначеністю умов.</w:t>
            </w:r>
          </w:p>
        </w:tc>
      </w:tr>
      <w:tr w:rsidR="00283463" w:rsidRPr="00314B95" w14:paraId="15FCA7CE" w14:textId="77777777" w:rsidTr="00BB243D">
        <w:tc>
          <w:tcPr>
            <w:tcW w:w="1559" w:type="dxa"/>
          </w:tcPr>
          <w:p w14:paraId="6B2D22F0" w14:textId="7CA97C41" w:rsidR="00283463" w:rsidRPr="00314B95" w:rsidRDefault="0056569E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ЗК </w:t>
            </w:r>
            <w:r w:rsidR="00E25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83463"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4" w:type="dxa"/>
          </w:tcPr>
          <w:p w14:paraId="3DA249F9" w14:textId="77777777" w:rsidR="00283463" w:rsidRPr="00314B95" w:rsidRDefault="00283463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95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пошуку, оброблення та аналізу інформації з різних джерел.</w:t>
            </w:r>
          </w:p>
        </w:tc>
      </w:tr>
      <w:tr w:rsidR="00283463" w:rsidRPr="00314B95" w14:paraId="6EE4B3CE" w14:textId="77777777" w:rsidTr="00BB243D">
        <w:tc>
          <w:tcPr>
            <w:tcW w:w="1559" w:type="dxa"/>
          </w:tcPr>
          <w:p w14:paraId="18BE5537" w14:textId="0D10C8D8" w:rsidR="00283463" w:rsidRPr="00314B95" w:rsidRDefault="0056569E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 </w:t>
            </w:r>
            <w:r w:rsidR="00E25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83463"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04" w:type="dxa"/>
          </w:tcPr>
          <w:p w14:paraId="58D7EE7A" w14:textId="77777777" w:rsidR="00283463" w:rsidRPr="00314B95" w:rsidRDefault="00283463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95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 використання інформаційних та комунікаційних технологій.</w:t>
            </w:r>
          </w:p>
        </w:tc>
      </w:tr>
      <w:tr w:rsidR="00E25660" w:rsidRPr="00314B95" w14:paraId="3BCDEFD5" w14:textId="77777777" w:rsidTr="00BB243D">
        <w:tc>
          <w:tcPr>
            <w:tcW w:w="1559" w:type="dxa"/>
          </w:tcPr>
          <w:p w14:paraId="345E6FA7" w14:textId="57F5CA6D" w:rsidR="00E25660" w:rsidRPr="00E25660" w:rsidRDefault="00E25660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904" w:type="dxa"/>
          </w:tcPr>
          <w:p w14:paraId="25EE2353" w14:textId="5370E14C" w:rsidR="00E25660" w:rsidRPr="00E25660" w:rsidRDefault="00E25660" w:rsidP="00E25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660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виявляти, ставити і вирішувати проблеми</w:t>
            </w:r>
          </w:p>
        </w:tc>
      </w:tr>
      <w:tr w:rsidR="00E25660" w:rsidRPr="00314B95" w14:paraId="20305B4E" w14:textId="77777777" w:rsidTr="00BB243D">
        <w:tc>
          <w:tcPr>
            <w:tcW w:w="1559" w:type="dxa"/>
          </w:tcPr>
          <w:p w14:paraId="49FB92CA" w14:textId="0B63AE23" w:rsidR="00E25660" w:rsidRPr="00E25660" w:rsidRDefault="00E25660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4" w:type="dxa"/>
          </w:tcPr>
          <w:p w14:paraId="533B2CBE" w14:textId="1FF76B8C" w:rsidR="00E25660" w:rsidRPr="00E25660" w:rsidRDefault="00E25660" w:rsidP="00E25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660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ухвалювати рішення та діяти,дотримуючись принципу неприпустимості корупції та будь-яких інших проявів не доброчесності</w:t>
            </w:r>
          </w:p>
        </w:tc>
      </w:tr>
      <w:tr w:rsidR="00283463" w:rsidRPr="00314B95" w14:paraId="2E51B718" w14:textId="77777777" w:rsidTr="00BB243D">
        <w:tc>
          <w:tcPr>
            <w:tcW w:w="1559" w:type="dxa"/>
          </w:tcPr>
          <w:p w14:paraId="56D2DED8" w14:textId="0A1C35D5" w:rsidR="00283463" w:rsidRPr="00314B95" w:rsidRDefault="00283463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  <w:r w:rsidR="0056569E"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04" w:type="dxa"/>
          </w:tcPr>
          <w:p w14:paraId="72BBEBCB" w14:textId="77777777" w:rsidR="00283463" w:rsidRPr="00314B95" w:rsidRDefault="00283463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та розуміння предметної області та розуміння специфіки професійної діяльності. </w:t>
            </w:r>
          </w:p>
        </w:tc>
      </w:tr>
      <w:tr w:rsidR="00283463" w:rsidRPr="00314B95" w14:paraId="412AD865" w14:textId="77777777" w:rsidTr="00BB243D">
        <w:tc>
          <w:tcPr>
            <w:tcW w:w="1559" w:type="dxa"/>
          </w:tcPr>
          <w:p w14:paraId="0FE9E060" w14:textId="7749D9EF" w:rsidR="00283463" w:rsidRPr="00314B95" w:rsidRDefault="00283463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  <w:r w:rsidR="0056569E"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04" w:type="dxa"/>
          </w:tcPr>
          <w:p w14:paraId="1A516F63" w14:textId="77777777" w:rsidR="00283463" w:rsidRPr="00314B95" w:rsidRDefault="00283463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застосовувати знання у практичних ситуаціях. </w:t>
            </w:r>
          </w:p>
        </w:tc>
      </w:tr>
      <w:tr w:rsidR="00283463" w:rsidRPr="00314B95" w14:paraId="6345E6DB" w14:textId="77777777" w:rsidTr="00BB243D">
        <w:tc>
          <w:tcPr>
            <w:tcW w:w="1559" w:type="dxa"/>
          </w:tcPr>
          <w:p w14:paraId="23BC73B5" w14:textId="4AA82338" w:rsidR="00283463" w:rsidRPr="00314B95" w:rsidRDefault="007C0C9A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 </w:t>
            </w:r>
            <w:r w:rsidR="00E25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904" w:type="dxa"/>
          </w:tcPr>
          <w:p w14:paraId="0FAFB881" w14:textId="30995E99" w:rsidR="00283463" w:rsidRPr="00314B95" w:rsidRDefault="00E25660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39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розробляти, просувати, реалізовувати та організовувати споживання туристичного продукту</w:t>
            </w:r>
          </w:p>
        </w:tc>
      </w:tr>
      <w:tr w:rsidR="00283463" w:rsidRPr="00314B95" w14:paraId="7872D6F0" w14:textId="77777777" w:rsidTr="00BB243D">
        <w:tc>
          <w:tcPr>
            <w:tcW w:w="1559" w:type="dxa"/>
          </w:tcPr>
          <w:p w14:paraId="0BB65008" w14:textId="77777777" w:rsidR="00283463" w:rsidRPr="00314B95" w:rsidRDefault="00283463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  <w:r w:rsidR="0056569E"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04" w:type="dxa"/>
          </w:tcPr>
          <w:p w14:paraId="6C28E8AB" w14:textId="77777777" w:rsidR="00283463" w:rsidRPr="00314B95" w:rsidRDefault="00283463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 </w:t>
            </w:r>
          </w:p>
        </w:tc>
      </w:tr>
      <w:tr w:rsidR="00283463" w:rsidRPr="00314B95" w14:paraId="477637F1" w14:textId="77777777" w:rsidTr="00BB243D">
        <w:tc>
          <w:tcPr>
            <w:tcW w:w="1559" w:type="dxa"/>
          </w:tcPr>
          <w:p w14:paraId="68ACA7E7" w14:textId="77777777" w:rsidR="00283463" w:rsidRPr="00314B95" w:rsidRDefault="00283463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</w:t>
            </w:r>
            <w:r w:rsidR="0056569E"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04" w:type="dxa"/>
          </w:tcPr>
          <w:p w14:paraId="42B2265B" w14:textId="77777777" w:rsidR="00283463" w:rsidRPr="00314B95" w:rsidRDefault="00283463" w:rsidP="00BB2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B95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 роботі туристичних підприємств інформаційні технології та офісну техніку.</w:t>
            </w:r>
          </w:p>
        </w:tc>
      </w:tr>
      <w:tr w:rsidR="0024333D" w:rsidRPr="00314B95" w14:paraId="67271ECA" w14:textId="77777777" w:rsidTr="00BB243D">
        <w:tc>
          <w:tcPr>
            <w:tcW w:w="1559" w:type="dxa"/>
          </w:tcPr>
          <w:p w14:paraId="1D4CEBF3" w14:textId="104A00D0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>ПРН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4" w:type="dxa"/>
          </w:tcPr>
          <w:p w14:paraId="2B048320" w14:textId="605B1CC3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>Знати і розуміти  систему інформаційного забезпечення в туризмі</w:t>
            </w:r>
          </w:p>
        </w:tc>
      </w:tr>
      <w:tr w:rsidR="0024333D" w:rsidRPr="00314B95" w14:paraId="513751A1" w14:textId="77777777" w:rsidTr="00BB243D">
        <w:tc>
          <w:tcPr>
            <w:tcW w:w="1559" w:type="dxa"/>
          </w:tcPr>
          <w:p w14:paraId="62D5261D" w14:textId="67DAD3C2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>ПРН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4" w:type="dxa"/>
          </w:tcPr>
          <w:p w14:paraId="2624149B" w14:textId="0983D18A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>Аналізувати  використання мобільних додатків туристичного спрямування та їх популярність</w:t>
            </w:r>
          </w:p>
        </w:tc>
      </w:tr>
      <w:tr w:rsidR="0024333D" w:rsidRPr="00314B95" w14:paraId="798262B3" w14:textId="77777777" w:rsidTr="00BB243D">
        <w:tc>
          <w:tcPr>
            <w:tcW w:w="1559" w:type="dxa"/>
          </w:tcPr>
          <w:p w14:paraId="524366BA" w14:textId="525C556E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>ПРН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04" w:type="dxa"/>
          </w:tcPr>
          <w:p w14:paraId="7EC8D438" w14:textId="2314CCBE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>Розуміти напрямки використання Інтернет-ресурсів у туристичному бізнесі</w:t>
            </w:r>
          </w:p>
        </w:tc>
      </w:tr>
      <w:tr w:rsidR="0024333D" w:rsidRPr="00314B95" w14:paraId="3FD38048" w14:textId="77777777" w:rsidTr="00BB243D">
        <w:tc>
          <w:tcPr>
            <w:tcW w:w="1559" w:type="dxa"/>
          </w:tcPr>
          <w:p w14:paraId="1A115EB2" w14:textId="11A83184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>ПРН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04" w:type="dxa"/>
          </w:tcPr>
          <w:p w14:paraId="276A9B45" w14:textId="333BFDC1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 документаційне забезпечення туристичного офісу та його технічні засоби комунікаційного забезпечення </w:t>
            </w:r>
          </w:p>
        </w:tc>
      </w:tr>
      <w:tr w:rsidR="0024333D" w:rsidRPr="00314B95" w14:paraId="2DF18C26" w14:textId="77777777" w:rsidTr="00BB243D">
        <w:tc>
          <w:tcPr>
            <w:tcW w:w="1559" w:type="dxa"/>
          </w:tcPr>
          <w:p w14:paraId="2FED184F" w14:textId="617E4916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>ПРН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04" w:type="dxa"/>
          </w:tcPr>
          <w:p w14:paraId="35CA537C" w14:textId="721A2859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>Оцінювати роботу туристичних маркетплейсів</w:t>
            </w:r>
          </w:p>
        </w:tc>
      </w:tr>
      <w:tr w:rsidR="0024333D" w:rsidRPr="00314B95" w14:paraId="7A56C6AC" w14:textId="77777777" w:rsidTr="00BB243D">
        <w:tc>
          <w:tcPr>
            <w:tcW w:w="1559" w:type="dxa"/>
          </w:tcPr>
          <w:p w14:paraId="269A47F3" w14:textId="701F74F7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04" w:type="dxa"/>
          </w:tcPr>
          <w:p w14:paraId="07C70D52" w14:textId="168E6D4D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>Знати принципи функціонування електронного бізнесу</w:t>
            </w:r>
          </w:p>
        </w:tc>
      </w:tr>
      <w:tr w:rsidR="0024333D" w:rsidRPr="00314B95" w14:paraId="349B6748" w14:textId="77777777" w:rsidTr="00BB243D">
        <w:tc>
          <w:tcPr>
            <w:tcW w:w="1559" w:type="dxa"/>
          </w:tcPr>
          <w:p w14:paraId="6E10A40D" w14:textId="609BAA51" w:rsidR="0024333D" w:rsidRPr="00314B95" w:rsidRDefault="0024333D" w:rsidP="00243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04" w:type="dxa"/>
          </w:tcPr>
          <w:p w14:paraId="0F727266" w14:textId="3C6BFE42" w:rsidR="0024333D" w:rsidRPr="0024333D" w:rsidRDefault="0024333D" w:rsidP="00243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33D">
              <w:rPr>
                <w:rFonts w:ascii="Times New Roman" w:hAnsi="Times New Roman" w:cs="Times New Roman"/>
                <w:sz w:val="24"/>
                <w:szCs w:val="24"/>
              </w:rPr>
              <w:t>Оцінювати вплив новітніх інформаційних технологій на розвиток міжнародної  туристичної індустрії.</w:t>
            </w:r>
          </w:p>
        </w:tc>
      </w:tr>
    </w:tbl>
    <w:p w14:paraId="3CF45DFA" w14:textId="77777777" w:rsidR="009B5B81" w:rsidRPr="00E25660" w:rsidRDefault="009B5B81" w:rsidP="00E25660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</w:p>
    <w:p w14:paraId="05C60D13" w14:textId="77777777" w:rsidR="009B5B81" w:rsidRPr="00516F7A" w:rsidRDefault="009B5B81" w:rsidP="009B5B8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</w:pPr>
      <w:r w:rsidRPr="00516F7A"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 xml:space="preserve">Літературні джерела  </w:t>
      </w:r>
    </w:p>
    <w:p w14:paraId="19F04FCC" w14:textId="77777777" w:rsidR="00516F7A" w:rsidRPr="00516F7A" w:rsidRDefault="00516F7A" w:rsidP="0051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516F7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Основна література</w:t>
      </w:r>
    </w:p>
    <w:p w14:paraId="7FD2A58E" w14:textId="77777777" w:rsidR="00643DB3" w:rsidRPr="00C5413E" w:rsidRDefault="00643DB3" w:rsidP="00643D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636FD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45588005"/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Білогурова Г. В. Конспект лекцій з курсу «Інформаційні системи і технології в туризмі» (для здобувачів 3 курсу денної та заочної форм навчання напряму 6.140103 – Туризм). Харків. нац. ун-т міськ. госп-ва ім. О. М. Бекетова. – Харків : ХНУМГ ім.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О. М. Бекетова, 2016. 49 с.</w:t>
      </w:r>
    </w:p>
    <w:p w14:paraId="0818723D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3E">
        <w:rPr>
          <w:rFonts w:ascii="Times New Roman" w:hAnsi="Times New Roman" w:cs="Times New Roman"/>
          <w:color w:val="000000"/>
          <w:sz w:val="24"/>
          <w:szCs w:val="24"/>
        </w:rPr>
        <w:t>Гаврилов В. П. Інформаційні системи і технології в туризмі : навчальний посібник для здобувачів напряму підготовки 6.140103 "Туризм".  Харків : ХНЕУ ім. С. Кузнеця, 2016. 168 с.</w:t>
      </w:r>
    </w:p>
    <w:p w14:paraId="2CE337F9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3E">
        <w:rPr>
          <w:rFonts w:ascii="Times New Roman" w:hAnsi="Times New Roman" w:cs="Times New Roman"/>
          <w:color w:val="000000"/>
          <w:sz w:val="24"/>
          <w:szCs w:val="24"/>
        </w:rPr>
        <w:t xml:space="preserve">Гордієнко І. В. Інформаційні системи і технології в менеджменті : навч.-метод. посібник для самост. вивч. дисц. 2-ге вид., перероб. і доп. К. : КНЕУ, 2003. 259 с. </w:t>
      </w:r>
    </w:p>
    <w:p w14:paraId="23E70C92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Грабар М.В. Застосування технологій Big Data у розвитку ринку туризму Одеської області. Причорноморські економічні студії.  2020. № 50 (2).  С. 70-75.       </w:t>
      </w:r>
    </w:p>
    <w:p w14:paraId="71DA10F5" w14:textId="77777777" w:rsidR="00643DB3" w:rsidRPr="00C5413E" w:rsidRDefault="00643DB3" w:rsidP="00643D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13E">
        <w:rPr>
          <w:rFonts w:ascii="Times New Roman" w:hAnsi="Times New Roman" w:cs="Times New Roman"/>
          <w:sz w:val="24"/>
          <w:szCs w:val="24"/>
          <w:lang w:val="uk-UA"/>
        </w:rPr>
        <w:t>Грабар  М. В., Пичкар Я. В. Expedia Group: шлях злиттів та поглинань на туристичному онлайн ринку. Вчені записки Таврійського національного університету імені В.І. Вернадського. Серія: Економіка і управління. 2019. Том 30 (69). № 5. С.1-5.</w:t>
      </w:r>
    </w:p>
    <w:p w14:paraId="55C971A0" w14:textId="77777777" w:rsidR="00643DB3" w:rsidRPr="00C5413E" w:rsidRDefault="00643DB3" w:rsidP="00643DB3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Грабар М.В. Інформаційні системи та технології на туристичному ринку: сучасність та перспективи. Інфраструктура ринку. 2020. №39. С.26-32 URL: </w:t>
      </w:r>
      <w:hyperlink r:id="rId8" w:history="1"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market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-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infr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ua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journals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/2020/39_2020_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/7.</w:t>
        </w:r>
        <w:r w:rsidRPr="00C541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C18F340" w14:textId="77777777" w:rsidR="00643DB3" w:rsidRPr="00C5413E" w:rsidRDefault="00643DB3" w:rsidP="00643DB3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Грабар М. В. Кашка М.Ю. Booking Holdings – провідний маркетплейс на міжнародному туристичному онлайн-ринку. </w:t>
      </w:r>
      <w:r w:rsidRPr="00C5413E">
        <w:rPr>
          <w:rFonts w:ascii="Times New Roman" w:hAnsi="Times New Roman" w:cs="Times New Roman"/>
          <w:sz w:val="24"/>
          <w:szCs w:val="24"/>
        </w:rPr>
        <w:t>Проблеми системного підходу в економіці</w:t>
      </w:r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5413E">
        <w:rPr>
          <w:rFonts w:ascii="Times New Roman" w:hAnsi="Times New Roman" w:cs="Times New Roman"/>
          <w:sz w:val="24"/>
          <w:szCs w:val="24"/>
        </w:rPr>
        <w:t>Випуск 1(75)</w:t>
      </w:r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5413E">
        <w:rPr>
          <w:rFonts w:ascii="Times New Roman" w:hAnsi="Times New Roman" w:cs="Times New Roman"/>
          <w:sz w:val="24"/>
          <w:szCs w:val="24"/>
        </w:rPr>
        <w:t>2020.</w:t>
      </w:r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 С.13-18</w:t>
      </w:r>
    </w:p>
    <w:p w14:paraId="543895D9" w14:textId="77777777" w:rsidR="00643DB3" w:rsidRDefault="00643DB3" w:rsidP="00643DB3">
      <w:pPr>
        <w:pStyle w:val="a3"/>
        <w:numPr>
          <w:ilvl w:val="0"/>
          <w:numId w:val="32"/>
        </w:num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C5413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lastRenderedPageBreak/>
        <w:t>Грабар М.В., Кашка М.Ю. Історія розвитку мобільних додатків та їх взаємозв’язок із туристичною індустрією.</w:t>
      </w:r>
      <w:r w:rsidRPr="00C541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413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 2019.  Том 1, № 24. С.9-13</w:t>
      </w:r>
    </w:p>
    <w:p w14:paraId="19D97722" w14:textId="77777777" w:rsidR="00643DB3" w:rsidRPr="00C5413E" w:rsidRDefault="00643DB3" w:rsidP="00643DB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F6BDD">
        <w:rPr>
          <w:rFonts w:ascii="Times New Roman" w:hAnsi="Times New Roman"/>
          <w:bCs/>
          <w:sz w:val="24"/>
          <w:szCs w:val="24"/>
          <w:lang w:val="uk-UA"/>
        </w:rPr>
        <w:t>Інформаційна та кібербезпека: соціотехнічний аспект: підручник / [В. Л. Бурячок, В. Б. Толубко, В. О. Хорошко, С. В. Толюпа]; за заг. ред. д-ра техн. наук, професора В. Б. Толубка. К.: ДУТ, 2015. 288 с.</w:t>
      </w:r>
    </w:p>
    <w:p w14:paraId="46BC09E6" w14:textId="77777777" w:rsidR="00643DB3" w:rsidRPr="00C5413E" w:rsidRDefault="00643DB3" w:rsidP="00643DB3">
      <w:pPr>
        <w:pStyle w:val="a3"/>
        <w:numPr>
          <w:ilvl w:val="0"/>
          <w:numId w:val="32"/>
        </w:num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86660A">
        <w:rPr>
          <w:rFonts w:ascii="Times New Roman" w:hAnsi="Times New Roman" w:cs="Times New Roman"/>
          <w:sz w:val="24"/>
          <w:szCs w:val="24"/>
          <w:lang w:val="uk-UA"/>
        </w:rPr>
        <w:t>Карпенко М. Ю. Електронна комерція : конспект лекцій для студентів усіх форм навчання першого (бакалаврського) рівня вищої освіти спеціальності 073 – Менеджмент / М. Ю. Карпенко ; Харків. нац. ун-т міськ. госп-ва ім. О. М. Бекетова. – Харків : ХНУМГ ім. О. М. Бекетова, 2021. 146 с.</w:t>
      </w:r>
    </w:p>
    <w:p w14:paraId="36D49F63" w14:textId="77777777" w:rsidR="00643DB3" w:rsidRPr="000B0ED8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0ED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Пінчук Н. С.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B0E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Галузинський Г. П., Орленко Н. С. Інформаційні системи і технології в маркетингу : навч. Посібн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0E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2-ге вид., перероб. і доп.  К. : КНЕУ, 2003.  352 с. </w:t>
      </w:r>
    </w:p>
    <w:p w14:paraId="15F362D9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3E">
        <w:rPr>
          <w:rFonts w:ascii="Times New Roman" w:hAnsi="Times New Roman" w:cs="Times New Roman"/>
          <w:color w:val="000000"/>
          <w:sz w:val="24"/>
          <w:szCs w:val="24"/>
        </w:rPr>
        <w:t>Ткачук Т. Віртуальні франчайзингові туристичні мережі світу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 xml:space="preserve"> Зовнішня торгівля: економіка, фінанси, право.  2018.  № 1.  С.72-85</w:t>
      </w:r>
    </w:p>
    <w:p w14:paraId="3523D60E" w14:textId="77777777" w:rsidR="00643DB3" w:rsidRPr="00C5413E" w:rsidRDefault="00643DB3" w:rsidP="00643D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Hrabar M., Kashka  M. Tourist internet advertising: current state and trends of development. </w:t>
      </w:r>
      <w:r w:rsidRPr="00C5413E">
        <w:rPr>
          <w:rFonts w:ascii="Times New Roman" w:hAnsi="Times New Roman"/>
          <w:sz w:val="24"/>
          <w:szCs w:val="24"/>
          <w:lang w:val="uk-UA"/>
        </w:rPr>
        <w:t>Social and legal aspects of the development of civil society institutions: collective monograph. Part I. Warsaw: BMT Erida Sp.z o.o., 2019. 61-76 p.</w:t>
      </w:r>
    </w:p>
    <w:p w14:paraId="3AD7ABE8" w14:textId="77777777" w:rsidR="00643DB3" w:rsidRDefault="00643DB3" w:rsidP="00643DB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Hrabar M., Kashka  M. 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Influence of mobile applications on t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>ouris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The Potential of Modern Science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: collective monograph. 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Volume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 2. 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London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Sciemcee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>, 2019. 3</w:t>
      </w:r>
      <w:r w:rsidRPr="00C5413E">
        <w:rPr>
          <w:rFonts w:ascii="Times New Roman" w:hAnsi="Times New Roman"/>
          <w:bCs/>
          <w:sz w:val="24"/>
          <w:szCs w:val="24"/>
          <w:lang w:val="en-US"/>
        </w:rPr>
        <w:t>05</w:t>
      </w:r>
      <w:r w:rsidRPr="00C5413E">
        <w:rPr>
          <w:rFonts w:ascii="Times New Roman" w:hAnsi="Times New Roman"/>
          <w:bCs/>
          <w:sz w:val="24"/>
          <w:szCs w:val="24"/>
          <w:lang w:val="uk-UA"/>
        </w:rPr>
        <w:t xml:space="preserve"> p.</w:t>
      </w:r>
    </w:p>
    <w:p w14:paraId="7EEAAE6E" w14:textId="77777777" w:rsidR="00643DB3" w:rsidRPr="003F6BDD" w:rsidRDefault="00643DB3" w:rsidP="00643DB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0FADACC" w14:textId="2EB116EB" w:rsidR="00643DB3" w:rsidRPr="00B63F5D" w:rsidRDefault="00643DB3" w:rsidP="00B63F5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2E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Додаткова</w:t>
      </w:r>
      <w:r w:rsidR="00B63F5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література</w:t>
      </w:r>
    </w:p>
    <w:p w14:paraId="02A87D35" w14:textId="77777777" w:rsidR="00643DB3" w:rsidRPr="0005216C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5216C">
        <w:rPr>
          <w:rFonts w:ascii="Times New Roman" w:hAnsi="Times New Roman" w:cs="Times New Roman"/>
          <w:sz w:val="24"/>
          <w:szCs w:val="24"/>
          <w:lang w:val="uk-UA"/>
        </w:rPr>
        <w:t>Ганущак-Єфіменко Л.М. CRM-система як ефективний інструмент розвитку готельного бізнесу в Україні. Вісник Київського національного університету технологій та дизайну. Серія : Економічні науки. 2017. № 4. С. 51–56</w:t>
      </w:r>
    </w:p>
    <w:p w14:paraId="14D81D78" w14:textId="77777777" w:rsidR="00643DB3" w:rsidRPr="0005216C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632EA">
        <w:rPr>
          <w:rFonts w:ascii="Times New Roman" w:hAnsi="Times New Roman" w:cs="Times New Roman"/>
          <w:sz w:val="24"/>
          <w:szCs w:val="24"/>
          <w:lang w:val="uk-UA"/>
        </w:rPr>
        <w:t>Інформаційні системи і технології в туризмі та готельно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632EA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ресторанному сервісі : метод. вказівки до лаб. робіт / уклад. : С.Д. Брик, В.О. Іванунік. </w:t>
      </w:r>
      <w:r w:rsidRPr="0005216C">
        <w:rPr>
          <w:rFonts w:ascii="Times New Roman" w:hAnsi="Times New Roman" w:cs="Times New Roman"/>
          <w:sz w:val="24"/>
          <w:szCs w:val="24"/>
          <w:lang w:val="uk-UA"/>
        </w:rPr>
        <w:t>Чернівці : Чернівец. нац. ун-т, 2023. 60 с.</w:t>
      </w:r>
      <w:r w:rsidRPr="0005216C">
        <w:rPr>
          <w:rFonts w:eastAsiaTheme="minorHAnsi"/>
          <w:lang w:val="uk-UA" w:eastAsia="en-US"/>
        </w:rPr>
        <w:t xml:space="preserve"> </w:t>
      </w:r>
    </w:p>
    <w:p w14:paraId="41EF3573" w14:textId="77777777" w:rsidR="00643DB3" w:rsidRPr="0005216C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5216C">
        <w:rPr>
          <w:rFonts w:ascii="Times New Roman" w:hAnsi="Times New Roman" w:cs="Times New Roman"/>
          <w:sz w:val="24"/>
          <w:szCs w:val="24"/>
          <w:lang w:val="uk-UA"/>
        </w:rPr>
        <w:t>Сьомкіна Т.В., Литвинова О.В., Лобань О.О. Особливості моделей функціонування IT-компаній в Україні. Науковий вісник Ужгородського національного університету. Серія : Міжнародні економічні відносини та світове господарство. 2021. Вип. 19(3). С. 84–87</w:t>
      </w:r>
    </w:p>
    <w:p w14:paraId="10E257BE" w14:textId="77777777" w:rsidR="00643DB3" w:rsidRPr="0005216C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5216C">
        <w:rPr>
          <w:rFonts w:ascii="Times New Roman" w:hAnsi="Times New Roman" w:cs="Times New Roman"/>
          <w:sz w:val="24"/>
          <w:szCs w:val="24"/>
          <w:lang w:val="uk-UA"/>
        </w:rPr>
        <w:t>Бутенко Н.В. Впровадження концепції CRM в бізнес-середовищі. Економіка та держава. 2021. № 3. С. 40–42.</w:t>
      </w:r>
    </w:p>
    <w:p w14:paraId="564CDB21" w14:textId="77777777" w:rsidR="00643DB3" w:rsidRPr="00C5413E" w:rsidRDefault="00643DB3" w:rsidP="00643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F6949" w14:textId="77777777" w:rsidR="00643DB3" w:rsidRPr="00C5413E" w:rsidRDefault="00643DB3" w:rsidP="00643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4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Ресурси мережі Інтернет</w:t>
      </w:r>
    </w:p>
    <w:p w14:paraId="7BF70FB9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Аналітична система для розвитку бізнесу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Project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Expert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Holding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://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expert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systems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C5413E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C541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/. </w:t>
      </w:r>
    </w:p>
    <w:p w14:paraId="50233639" w14:textId="77777777" w:rsidR="00643DB3" w:rsidRPr="00C5413E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DB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Віртуальний турист. Туристські довідники (електронні карти, інформація з історії, культури країни, кліматі, слайди основних визначних пам'яток, аудіофайли та ін.). </w:t>
      </w:r>
      <w:bookmarkStart w:id="4" w:name="_Hlk207867902"/>
      <w:r w:rsidRPr="00C5413E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bookmarkEnd w:id="4"/>
      <w:r w:rsidRPr="00C5413E">
        <w:rPr>
          <w:rFonts w:ascii="Times New Roman" w:hAnsi="Times New Roman" w:cs="Times New Roman"/>
          <w:color w:val="000000"/>
          <w:sz w:val="24"/>
          <w:szCs w:val="24"/>
        </w:rPr>
        <w:t xml:space="preserve">: http://www.vtourist.com/. </w:t>
      </w:r>
    </w:p>
    <w:p w14:paraId="71E41906" w14:textId="77777777" w:rsidR="00643DB3" w:rsidRPr="009171C3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3E">
        <w:rPr>
          <w:rFonts w:ascii="Times New Roman" w:hAnsi="Times New Roman" w:cs="Times New Roman"/>
          <w:color w:val="000000"/>
          <w:sz w:val="24"/>
          <w:szCs w:val="24"/>
        </w:rPr>
        <w:t xml:space="preserve">Всеукраїнський бізнес-каталог, каталог українських підприємств, інформація про міста </w:t>
      </w:r>
      <w:r w:rsidRPr="009171C3">
        <w:rPr>
          <w:rFonts w:ascii="Times New Roman" w:hAnsi="Times New Roman" w:cs="Times New Roman"/>
          <w:sz w:val="24"/>
          <w:szCs w:val="24"/>
        </w:rPr>
        <w:t xml:space="preserve">України.  </w:t>
      </w:r>
      <w:r w:rsidRPr="009171C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171C3">
        <w:rPr>
          <w:rFonts w:ascii="Times New Roman" w:hAnsi="Times New Roman" w:cs="Times New Roman"/>
          <w:sz w:val="24"/>
          <w:szCs w:val="24"/>
        </w:rPr>
        <w:t xml:space="preserve">: http://www.all.biz.ua/. </w:t>
      </w:r>
    </w:p>
    <w:p w14:paraId="56A0DFBB" w14:textId="77777777" w:rsidR="00643DB3" w:rsidRPr="009171C3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71C3">
        <w:rPr>
          <w:rFonts w:ascii="Times New Roman" w:hAnsi="Times New Roman" w:cs="Times New Roman"/>
          <w:sz w:val="24"/>
          <w:szCs w:val="24"/>
          <w:lang w:val="uk-UA"/>
        </w:rPr>
        <w:t xml:space="preserve">ТОП 10 найкращих CRM-систем в Україні. </w:t>
      </w:r>
      <w:r w:rsidRPr="009171C3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9" w:history="1">
        <w:r w:rsidRPr="009171C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https://seoukraine.com.ua/top-10-naikrashchykh-crmsystem-v-ukraini/</w:t>
        </w:r>
      </w:hyperlink>
    </w:p>
    <w:p w14:paraId="74B40024" w14:textId="77777777" w:rsidR="00643DB3" w:rsidRPr="009171C3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1C3">
        <w:rPr>
          <w:rFonts w:ascii="Times New Roman" w:hAnsi="Times New Roman" w:cs="Times New Roman"/>
          <w:sz w:val="24"/>
          <w:szCs w:val="24"/>
          <w:lang w:val="uk-UA"/>
        </w:rPr>
        <w:t xml:space="preserve">Expert Market Research. </w:t>
      </w:r>
      <w:r w:rsidRPr="009171C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171C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0" w:history="1">
        <w:r w:rsidRPr="009171C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https://www.expertmarketresearch.com</w:t>
        </w:r>
      </w:hyperlink>
    </w:p>
    <w:bookmarkEnd w:id="3"/>
    <w:p w14:paraId="387664E8" w14:textId="77777777" w:rsidR="00643DB3" w:rsidRPr="009171C3" w:rsidRDefault="00643DB3" w:rsidP="00643DB3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1C3">
        <w:rPr>
          <w:rFonts w:ascii="Times New Roman" w:hAnsi="Times New Roman" w:cs="Times New Roman"/>
          <w:sz w:val="24"/>
          <w:szCs w:val="24"/>
          <w:lang w:val="en-US"/>
        </w:rPr>
        <w:t>Bitrix.24</w:t>
      </w:r>
      <w:r w:rsidRPr="009171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171C3">
        <w:rPr>
          <w:rFonts w:ascii="Times New Roman" w:hAnsi="Times New Roman" w:cs="Times New Roman"/>
          <w:sz w:val="24"/>
          <w:szCs w:val="24"/>
          <w:lang w:val="en-US"/>
        </w:rPr>
        <w:t>URL: https://www.bitrix24.eu/</w:t>
      </w:r>
    </w:p>
    <w:p w14:paraId="3053A20E" w14:textId="77777777" w:rsidR="009B5B81" w:rsidRPr="00643DB3" w:rsidRDefault="009B5B81" w:rsidP="009B5B81">
      <w:pPr>
        <w:keepNext/>
        <w:keepLines/>
        <w:spacing w:after="0"/>
        <w:ind w:right="756"/>
        <w:outlineLvl w:val="0"/>
        <w:rPr>
          <w:rFonts w:ascii="Arial" w:eastAsia="Arial" w:hAnsi="Arial" w:cs="Arial"/>
          <w:color w:val="000000"/>
          <w:lang w:val="en-US"/>
        </w:rPr>
      </w:pPr>
      <w:r w:rsidRPr="00643DB3">
        <w:rPr>
          <w:b/>
          <w:lang w:val="en-US"/>
        </w:rPr>
        <w:t xml:space="preserve">      </w:t>
      </w:r>
    </w:p>
    <w:p w14:paraId="137CC3A3" w14:textId="77777777" w:rsidR="009B5B81" w:rsidRPr="00643DB3" w:rsidRDefault="009B5B81" w:rsidP="009B5B81">
      <w:pPr>
        <w:keepNext/>
        <w:keepLines/>
        <w:spacing w:after="0"/>
        <w:ind w:left="283" w:right="565"/>
        <w:outlineLvl w:val="0"/>
        <w:rPr>
          <w:rFonts w:ascii="Arial" w:eastAsia="Arial" w:hAnsi="Arial" w:cs="Arial"/>
          <w:b/>
          <w:color w:val="B01C32"/>
          <w:lang w:val="en-US"/>
        </w:rPr>
      </w:pPr>
      <w:r w:rsidRPr="00643DB3">
        <w:rPr>
          <w:rFonts w:ascii="Arial" w:eastAsia="Arial" w:hAnsi="Arial" w:cs="Arial"/>
          <w:b/>
          <w:color w:val="B01C32"/>
          <w:lang w:val="en-US"/>
        </w:rPr>
        <w:t xml:space="preserve">                                                          </w:t>
      </w:r>
    </w:p>
    <w:p w14:paraId="346A01CF" w14:textId="77777777" w:rsidR="009B5B81" w:rsidRDefault="009B5B81" w:rsidP="009B5B81">
      <w:pPr>
        <w:keepNext/>
        <w:keepLines/>
        <w:spacing w:after="0"/>
        <w:ind w:left="851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70C0"/>
          <w:sz w:val="24"/>
          <w:szCs w:val="24"/>
        </w:rPr>
        <w:t xml:space="preserve">Політика оцінювання </w:t>
      </w:r>
    </w:p>
    <w:p w14:paraId="61D42183" w14:textId="77777777" w:rsidR="009B5B81" w:rsidRPr="00565D72" w:rsidRDefault="009B5B81" w:rsidP="009B5B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D72">
        <w:rPr>
          <w:rFonts w:ascii="Times New Roman" w:hAnsi="Times New Roman" w:cs="Times New Roman"/>
          <w:sz w:val="24"/>
          <w:szCs w:val="24"/>
        </w:rPr>
        <w:t xml:space="preserve">● Політика щодо дедлайнів та перескладання: Роботи, які здаються із порушенням термінів без поважних причин, оцінюються на нижчу оцінку (75% від можливої максимальної </w:t>
      </w:r>
      <w:r w:rsidRPr="00565D72">
        <w:rPr>
          <w:rFonts w:ascii="Times New Roman" w:hAnsi="Times New Roman" w:cs="Times New Roman"/>
          <w:sz w:val="24"/>
          <w:szCs w:val="24"/>
        </w:rPr>
        <w:lastRenderedPageBreak/>
        <w:t xml:space="preserve">кількості балів за вид діяльності балів).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Перескладання модулів відбувається із дозволу деканату за наявності поважних причин (наприклад, лікарняний).  </w:t>
      </w:r>
      <w:r w:rsidRPr="00565D72"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14:paraId="22168B17" w14:textId="77777777" w:rsidR="009B5B81" w:rsidRPr="00565D72" w:rsidRDefault="009B5B81" w:rsidP="009B5B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D72">
        <w:rPr>
          <w:rFonts w:ascii="Times New Roman" w:hAnsi="Times New Roman" w:cs="Times New Roman"/>
          <w:sz w:val="24"/>
          <w:szCs w:val="24"/>
        </w:rPr>
        <w:t xml:space="preserve">● Політика щодо академічної доброчесності: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Списування під час контрольних робіт та екзаменів заборонені (в т.ч. із використанням мобільних девайсів).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Мобільні пристрої дозволяється використовувати лише під час он-лайн тестування та підготовки практичних завдань в процесі заняття</w:t>
      </w:r>
      <w:r w:rsidRPr="00565D72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. </w:t>
      </w:r>
    </w:p>
    <w:p w14:paraId="55E2A56E" w14:textId="77777777" w:rsidR="009B5B81" w:rsidRDefault="009B5B81" w:rsidP="009B5B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F15003" w14:textId="77777777" w:rsidR="009B5B81" w:rsidRDefault="009B5B81" w:rsidP="009B5B8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>Оцінювання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9B5B81" w:rsidRPr="0031046C" w14:paraId="20D82E6B" w14:textId="77777777" w:rsidTr="00BB243D">
        <w:tc>
          <w:tcPr>
            <w:tcW w:w="5954" w:type="dxa"/>
          </w:tcPr>
          <w:p w14:paraId="2E97883D" w14:textId="77777777" w:rsidR="009B5B81" w:rsidRPr="0031046C" w:rsidRDefault="009B5B81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Види оцінювання</w:t>
            </w:r>
          </w:p>
        </w:tc>
        <w:tc>
          <w:tcPr>
            <w:tcW w:w="3793" w:type="dxa"/>
          </w:tcPr>
          <w:p w14:paraId="06525D76" w14:textId="77777777" w:rsidR="009B5B81" w:rsidRPr="0031046C" w:rsidRDefault="009B5B81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 від остаточної оцінки</w:t>
            </w:r>
          </w:p>
        </w:tc>
      </w:tr>
      <w:tr w:rsidR="009B5B81" w:rsidRPr="0031046C" w14:paraId="3D03ACA2" w14:textId="77777777" w:rsidTr="00BB243D">
        <w:tc>
          <w:tcPr>
            <w:tcW w:w="5954" w:type="dxa"/>
          </w:tcPr>
          <w:p w14:paraId="20797B57" w14:textId="7E63EEF0" w:rsidR="009B5B81" w:rsidRPr="0031046C" w:rsidRDefault="009B5B81" w:rsidP="00516F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Модуль 1 (теми 1-</w:t>
            </w:r>
            <w:r w:rsidR="004634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усне опитування, тести, завдання </w:t>
            </w:r>
          </w:p>
        </w:tc>
        <w:tc>
          <w:tcPr>
            <w:tcW w:w="3793" w:type="dxa"/>
          </w:tcPr>
          <w:p w14:paraId="6F7D827B" w14:textId="77777777" w:rsidR="009B5B81" w:rsidRPr="0031046C" w:rsidRDefault="009B5B81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9B5B81" w:rsidRPr="0031046C" w14:paraId="4D77F410" w14:textId="77777777" w:rsidTr="00BB243D">
        <w:tc>
          <w:tcPr>
            <w:tcW w:w="5954" w:type="dxa"/>
          </w:tcPr>
          <w:p w14:paraId="510297BF" w14:textId="51A5D4B6" w:rsidR="009B5B81" w:rsidRPr="0031046C" w:rsidRDefault="009B5B81" w:rsidP="00516F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Модуль 2 (теми </w:t>
            </w:r>
            <w:r w:rsidR="004634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-1</w:t>
            </w:r>
            <w:r w:rsidR="004634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усне опитування, тести, завдання </w:t>
            </w:r>
          </w:p>
        </w:tc>
        <w:tc>
          <w:tcPr>
            <w:tcW w:w="3793" w:type="dxa"/>
          </w:tcPr>
          <w:p w14:paraId="6B844C81" w14:textId="77777777" w:rsidR="009B5B81" w:rsidRPr="0031046C" w:rsidRDefault="009B5B81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9B5B81" w:rsidRPr="00BA2124" w14:paraId="7D102AEE" w14:textId="77777777" w:rsidTr="00BB243D">
        <w:tc>
          <w:tcPr>
            <w:tcW w:w="5954" w:type="dxa"/>
          </w:tcPr>
          <w:p w14:paraId="0DDAE5C1" w14:textId="5BAE57B4" w:rsidR="009B5B81" w:rsidRPr="0031046C" w:rsidRDefault="009B5B81" w:rsidP="00516F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Підсумковий контроль (теми 1-1</w:t>
            </w:r>
            <w:r w:rsidR="004634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– тести, завдання (складається студентом у разі отримання оцінки </w:t>
            </w:r>
            <w:r w:rsidRPr="00310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3793" w:type="dxa"/>
          </w:tcPr>
          <w:p w14:paraId="21ACCBB9" w14:textId="77777777" w:rsidR="009B5B81" w:rsidRPr="0031046C" w:rsidRDefault="009B5B81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</w:tbl>
    <w:p w14:paraId="314D122D" w14:textId="77777777" w:rsidR="00C2512E" w:rsidRDefault="00C2512E" w:rsidP="002C37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_Toc373770121"/>
    </w:p>
    <w:p w14:paraId="5D696D33" w14:textId="42C0A1A2" w:rsidR="006C2F31" w:rsidRPr="002C37B3" w:rsidRDefault="006C2F31" w:rsidP="002C37B3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 вищої освіти (модуль 1)</w:t>
      </w:r>
    </w:p>
    <w:tbl>
      <w:tblPr>
        <w:tblW w:w="4897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860"/>
        <w:gridCol w:w="858"/>
        <w:gridCol w:w="753"/>
        <w:gridCol w:w="970"/>
        <w:gridCol w:w="1020"/>
        <w:gridCol w:w="3679"/>
        <w:gridCol w:w="766"/>
      </w:tblGrid>
      <w:tr w:rsidR="006C2F31" w:rsidRPr="00F87CC4" w14:paraId="21E5F669" w14:textId="77777777" w:rsidTr="00155C95">
        <w:trPr>
          <w:cantSplit/>
        </w:trPr>
        <w:tc>
          <w:tcPr>
            <w:tcW w:w="2673" w:type="pct"/>
            <w:gridSpan w:val="6"/>
            <w:tcMar>
              <w:left w:w="57" w:type="dxa"/>
              <w:right w:w="57" w:type="dxa"/>
            </w:tcMar>
            <w:vAlign w:val="center"/>
          </w:tcPr>
          <w:p w14:paraId="308F1F76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926" w:type="pct"/>
            <w:tcMar>
              <w:left w:w="57" w:type="dxa"/>
              <w:right w:w="57" w:type="dxa"/>
            </w:tcMar>
            <w:vAlign w:val="center"/>
          </w:tcPr>
          <w:p w14:paraId="7DB6B4DA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401" w:type="pct"/>
            <w:tcMar>
              <w:left w:w="57" w:type="dxa"/>
              <w:right w:w="57" w:type="dxa"/>
            </w:tcMar>
            <w:vAlign w:val="center"/>
          </w:tcPr>
          <w:p w14:paraId="6544F7DE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6C2F31" w:rsidRPr="00F87CC4" w14:paraId="110ACDF7" w14:textId="77777777" w:rsidTr="00155C95">
        <w:trPr>
          <w:cantSplit/>
          <w:trHeight w:val="384"/>
        </w:trPr>
        <w:tc>
          <w:tcPr>
            <w:tcW w:w="338" w:type="pct"/>
            <w:tcMar>
              <w:left w:w="57" w:type="dxa"/>
              <w:right w:w="57" w:type="dxa"/>
            </w:tcMar>
          </w:tcPr>
          <w:p w14:paraId="0E2AF02A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14:paraId="204C42D1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449" w:type="pct"/>
            <w:shd w:val="clear" w:color="auto" w:fill="auto"/>
            <w:tcMar>
              <w:left w:w="57" w:type="dxa"/>
              <w:right w:w="57" w:type="dxa"/>
            </w:tcMar>
          </w:tcPr>
          <w:p w14:paraId="28AC1150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14:paraId="6C20E52E" w14:textId="77777777" w:rsidR="006C2F31" w:rsidRPr="00F87CC4" w:rsidRDefault="006C2F31" w:rsidP="00155C95">
            <w:pPr>
              <w:jc w:val="center"/>
              <w:rPr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14:paraId="4504FB9D" w14:textId="77777777" w:rsidR="006C2F31" w:rsidRPr="00F87CC4" w:rsidRDefault="006C2F31" w:rsidP="00155C95">
            <w:pPr>
              <w:jc w:val="center"/>
              <w:rPr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34" w:type="pct"/>
          </w:tcPr>
          <w:p w14:paraId="6B359112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19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10B53FB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AA18227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C2F31" w:rsidRPr="00F87CC4" w14:paraId="3BE7EB33" w14:textId="77777777" w:rsidTr="00155C95">
        <w:trPr>
          <w:cantSplit/>
        </w:trPr>
        <w:tc>
          <w:tcPr>
            <w:tcW w:w="338" w:type="pct"/>
            <w:tcMar>
              <w:left w:w="57" w:type="dxa"/>
              <w:right w:w="57" w:type="dxa"/>
            </w:tcMar>
          </w:tcPr>
          <w:p w14:paraId="668C39C2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14:paraId="2C90B270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pct"/>
            <w:shd w:val="clear" w:color="auto" w:fill="auto"/>
            <w:tcMar>
              <w:left w:w="57" w:type="dxa"/>
              <w:right w:w="57" w:type="dxa"/>
            </w:tcMar>
          </w:tcPr>
          <w:p w14:paraId="461A4482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14:paraId="78C3168D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14:paraId="6F450B91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pct"/>
          </w:tcPr>
          <w:p w14:paraId="46D9ACB1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pct"/>
            <w:vMerge/>
            <w:tcMar>
              <w:left w:w="57" w:type="dxa"/>
              <w:right w:w="57" w:type="dxa"/>
            </w:tcMar>
          </w:tcPr>
          <w:p w14:paraId="27C2D540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Mar>
              <w:left w:w="57" w:type="dxa"/>
              <w:right w:w="57" w:type="dxa"/>
            </w:tcMar>
          </w:tcPr>
          <w:p w14:paraId="787BAEA5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36D5B9" w14:textId="77777777" w:rsidR="006C2F31" w:rsidRPr="00F87CC4" w:rsidRDefault="006C2F31" w:rsidP="006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CC4">
        <w:rPr>
          <w:rFonts w:ascii="Times New Roman" w:eastAsia="Times New Roman" w:hAnsi="Times New Roman" w:cs="Times New Roman"/>
          <w:sz w:val="24"/>
          <w:szCs w:val="24"/>
        </w:rPr>
        <w:t xml:space="preserve">      Т1, Т2 ... – теми</w:t>
      </w:r>
    </w:p>
    <w:p w14:paraId="11B1FE04" w14:textId="77777777" w:rsidR="006C2F31" w:rsidRPr="00F87CC4" w:rsidRDefault="006C2F31" w:rsidP="006C2F3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6A90D4" w14:textId="77777777" w:rsidR="006C2F31" w:rsidRPr="00F87CC4" w:rsidRDefault="006C2F31" w:rsidP="006C2F3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 вищої освіти (модуль 2)</w:t>
      </w:r>
    </w:p>
    <w:tbl>
      <w:tblPr>
        <w:tblW w:w="4897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752"/>
        <w:gridCol w:w="860"/>
        <w:gridCol w:w="753"/>
        <w:gridCol w:w="969"/>
        <w:gridCol w:w="1020"/>
        <w:gridCol w:w="3678"/>
        <w:gridCol w:w="768"/>
      </w:tblGrid>
      <w:tr w:rsidR="006C2F31" w:rsidRPr="00F87CC4" w14:paraId="54294A73" w14:textId="77777777" w:rsidTr="00155C95">
        <w:trPr>
          <w:cantSplit/>
        </w:trPr>
        <w:tc>
          <w:tcPr>
            <w:tcW w:w="2673" w:type="pct"/>
            <w:gridSpan w:val="6"/>
            <w:tcMar>
              <w:left w:w="57" w:type="dxa"/>
              <w:right w:w="57" w:type="dxa"/>
            </w:tcMar>
            <w:vAlign w:val="center"/>
          </w:tcPr>
          <w:p w14:paraId="374309C1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925" w:type="pct"/>
            <w:tcMar>
              <w:left w:w="57" w:type="dxa"/>
              <w:right w:w="57" w:type="dxa"/>
            </w:tcMar>
            <w:vAlign w:val="center"/>
          </w:tcPr>
          <w:p w14:paraId="21DA0AF4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4E30450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6C2F31" w:rsidRPr="00F87CC4" w14:paraId="1D60CB35" w14:textId="77777777" w:rsidTr="00155C95">
        <w:trPr>
          <w:cantSplit/>
          <w:trHeight w:val="384"/>
        </w:trPr>
        <w:tc>
          <w:tcPr>
            <w:tcW w:w="394" w:type="pct"/>
            <w:tcMar>
              <w:left w:w="57" w:type="dxa"/>
              <w:right w:w="57" w:type="dxa"/>
            </w:tcMar>
          </w:tcPr>
          <w:p w14:paraId="4F1A125D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14:paraId="363F6BE7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450" w:type="pct"/>
            <w:shd w:val="clear" w:color="auto" w:fill="auto"/>
            <w:tcMar>
              <w:left w:w="57" w:type="dxa"/>
              <w:right w:w="57" w:type="dxa"/>
            </w:tcMar>
          </w:tcPr>
          <w:p w14:paraId="3A1B48E5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14:paraId="43C85A13" w14:textId="77777777" w:rsidR="006C2F31" w:rsidRPr="00F87CC4" w:rsidRDefault="006C2F31" w:rsidP="00155C95">
            <w:pPr>
              <w:rPr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</w:tcPr>
          <w:p w14:paraId="78345F6B" w14:textId="77777777" w:rsidR="006C2F31" w:rsidRPr="00452561" w:rsidRDefault="006C2F31" w:rsidP="0015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61"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533" w:type="pct"/>
          </w:tcPr>
          <w:p w14:paraId="0C3D87E2" w14:textId="77777777" w:rsidR="006C2F31" w:rsidRPr="00452561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561">
              <w:rPr>
                <w:rFonts w:ascii="Times New Roman" w:eastAsia="Times New Roman" w:hAnsi="Times New Roman" w:cs="Times New Roman"/>
                <w:sz w:val="24"/>
                <w:szCs w:val="24"/>
              </w:rPr>
              <w:t>Т12</w:t>
            </w:r>
          </w:p>
        </w:tc>
        <w:tc>
          <w:tcPr>
            <w:tcW w:w="192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F928DE5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45A44CA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0DAE82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  <w:p w14:paraId="45EC82C0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F31" w:rsidRPr="00F87CC4" w14:paraId="4C7DE021" w14:textId="77777777" w:rsidTr="00155C95">
        <w:trPr>
          <w:cantSplit/>
          <w:trHeight w:val="372"/>
        </w:trPr>
        <w:tc>
          <w:tcPr>
            <w:tcW w:w="394" w:type="pct"/>
            <w:tcMar>
              <w:left w:w="57" w:type="dxa"/>
              <w:right w:w="57" w:type="dxa"/>
            </w:tcMar>
          </w:tcPr>
          <w:p w14:paraId="2560605C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14:paraId="7D5D746C" w14:textId="77777777" w:rsidR="006C2F31" w:rsidRPr="00F87CC4" w:rsidRDefault="006C2F31" w:rsidP="00155C95">
            <w:pPr>
              <w:rPr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shd w:val="clear" w:color="auto" w:fill="auto"/>
            <w:tcMar>
              <w:left w:w="57" w:type="dxa"/>
              <w:right w:w="57" w:type="dxa"/>
            </w:tcMar>
          </w:tcPr>
          <w:p w14:paraId="05484C9F" w14:textId="77777777" w:rsidR="006C2F31" w:rsidRPr="00F87CC4" w:rsidRDefault="006C2F31" w:rsidP="00155C95">
            <w:pPr>
              <w:rPr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14:paraId="41B02D21" w14:textId="77777777" w:rsidR="006C2F31" w:rsidRPr="00F87CC4" w:rsidRDefault="006C2F31" w:rsidP="00155C95">
            <w:pPr>
              <w:rPr>
                <w:sz w:val="24"/>
                <w:szCs w:val="24"/>
              </w:rPr>
            </w:pPr>
            <w:r w:rsidRPr="00F87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</w:tcPr>
          <w:p w14:paraId="1EC01BC3" w14:textId="77777777" w:rsidR="006C2F31" w:rsidRPr="00452561" w:rsidRDefault="006C2F31" w:rsidP="0015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pct"/>
          </w:tcPr>
          <w:p w14:paraId="4AF5DA56" w14:textId="77777777" w:rsidR="006C2F31" w:rsidRPr="00452561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pct"/>
            <w:vMerge/>
            <w:tcMar>
              <w:left w:w="57" w:type="dxa"/>
              <w:right w:w="57" w:type="dxa"/>
            </w:tcMar>
          </w:tcPr>
          <w:p w14:paraId="54C5EE8E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Mar>
              <w:left w:w="57" w:type="dxa"/>
              <w:right w:w="57" w:type="dxa"/>
            </w:tcMar>
          </w:tcPr>
          <w:p w14:paraId="485DAB35" w14:textId="77777777" w:rsidR="006C2F31" w:rsidRPr="00F87CC4" w:rsidRDefault="006C2F31" w:rsidP="0015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0C1D98" w14:textId="77777777" w:rsidR="006C2F31" w:rsidRPr="00F87CC4" w:rsidRDefault="006C2F31" w:rsidP="006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CC4">
        <w:rPr>
          <w:rFonts w:ascii="Times New Roman" w:eastAsia="Times New Roman" w:hAnsi="Times New Roman" w:cs="Times New Roman"/>
          <w:sz w:val="24"/>
          <w:szCs w:val="24"/>
        </w:rPr>
        <w:t xml:space="preserve">     Т1, Т2 ... – теми</w:t>
      </w:r>
    </w:p>
    <w:p w14:paraId="2FD80E43" w14:textId="77777777" w:rsidR="006C2F31" w:rsidRPr="00F87CC4" w:rsidRDefault="006C2F31" w:rsidP="006C2F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EA7E31B" w14:textId="77777777" w:rsidR="006C2F31" w:rsidRPr="00F87CC4" w:rsidRDefault="006C2F31" w:rsidP="006C2F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87CC4">
        <w:rPr>
          <w:rFonts w:ascii="Times New Roman" w:eastAsia="Times New Roman" w:hAnsi="Times New Roman" w:cs="Times New Roman"/>
          <w:b/>
          <w:iCs/>
          <w:sz w:val="24"/>
          <w:szCs w:val="24"/>
        </w:rPr>
        <w:t>Оцінювання окремих видів навчальної роботи з дисципліни</w:t>
      </w:r>
    </w:p>
    <w:p w14:paraId="59C03037" w14:textId="77777777" w:rsidR="006C2F31" w:rsidRPr="00F87CC4" w:rsidRDefault="006C2F31" w:rsidP="006C2F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2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1276"/>
        <w:gridCol w:w="1843"/>
      </w:tblGrid>
      <w:tr w:rsidR="006C2F31" w:rsidRPr="00F87CC4" w14:paraId="68D3DA68" w14:textId="77777777" w:rsidTr="00155C95">
        <w:tc>
          <w:tcPr>
            <w:tcW w:w="3402" w:type="dxa"/>
            <w:vMerge w:val="restart"/>
            <w:shd w:val="clear" w:color="auto" w:fill="auto"/>
            <w:vAlign w:val="center"/>
          </w:tcPr>
          <w:p w14:paraId="3D068AAB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87CC4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</w:tcPr>
          <w:p w14:paraId="3F02900C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7CC4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3119" w:type="dxa"/>
            <w:gridSpan w:val="2"/>
          </w:tcPr>
          <w:p w14:paraId="605CF29A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7CC4">
              <w:rPr>
                <w:b/>
                <w:sz w:val="24"/>
                <w:szCs w:val="24"/>
              </w:rPr>
              <w:t>Модуль 2</w:t>
            </w:r>
          </w:p>
        </w:tc>
      </w:tr>
      <w:tr w:rsidR="006C2F31" w:rsidRPr="00F87CC4" w14:paraId="2319B048" w14:textId="77777777" w:rsidTr="00155C95">
        <w:tc>
          <w:tcPr>
            <w:tcW w:w="3402" w:type="dxa"/>
            <w:vMerge/>
            <w:shd w:val="clear" w:color="auto" w:fill="auto"/>
            <w:vAlign w:val="center"/>
          </w:tcPr>
          <w:p w14:paraId="226EA72B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0FD8DE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71A0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Максимальна кількість балів (сумарна)</w:t>
            </w:r>
          </w:p>
        </w:tc>
        <w:tc>
          <w:tcPr>
            <w:tcW w:w="1276" w:type="dxa"/>
            <w:vAlign w:val="center"/>
          </w:tcPr>
          <w:p w14:paraId="0EB6CAB7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B7BD1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Максимальна кількість балів (сумарна)</w:t>
            </w:r>
          </w:p>
        </w:tc>
      </w:tr>
      <w:tr w:rsidR="006C2F31" w:rsidRPr="00F87CC4" w14:paraId="57F70DCF" w14:textId="77777777" w:rsidTr="00155C95">
        <w:tc>
          <w:tcPr>
            <w:tcW w:w="3402" w:type="dxa"/>
            <w:shd w:val="clear" w:color="auto" w:fill="auto"/>
          </w:tcPr>
          <w:p w14:paraId="2B8C8C34" w14:textId="77777777" w:rsidR="006C2F31" w:rsidRPr="00F87CC4" w:rsidRDefault="006C2F31" w:rsidP="00155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Лабораторні заняття (допуск, виконання та захист)</w:t>
            </w:r>
          </w:p>
        </w:tc>
        <w:tc>
          <w:tcPr>
            <w:tcW w:w="1276" w:type="dxa"/>
            <w:vAlign w:val="center"/>
          </w:tcPr>
          <w:p w14:paraId="49EB7CC2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DFE75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87CC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BB7C27F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AD3C81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87CC4">
              <w:rPr>
                <w:sz w:val="24"/>
                <w:szCs w:val="24"/>
              </w:rPr>
              <w:t>0</w:t>
            </w:r>
          </w:p>
        </w:tc>
      </w:tr>
      <w:tr w:rsidR="006C2F31" w:rsidRPr="00F87CC4" w14:paraId="489FB106" w14:textId="77777777" w:rsidTr="00155C95">
        <w:tc>
          <w:tcPr>
            <w:tcW w:w="3402" w:type="dxa"/>
            <w:shd w:val="clear" w:color="auto" w:fill="auto"/>
          </w:tcPr>
          <w:p w14:paraId="3BD99C3C" w14:textId="77777777" w:rsidR="006C2F31" w:rsidRPr="00F87CC4" w:rsidRDefault="006C2F31" w:rsidP="00155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Письмове тестування при тематичному оцінюванні</w:t>
            </w:r>
          </w:p>
        </w:tc>
        <w:tc>
          <w:tcPr>
            <w:tcW w:w="1276" w:type="dxa"/>
            <w:vAlign w:val="center"/>
          </w:tcPr>
          <w:p w14:paraId="264B8210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9789A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1248F28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49186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10</w:t>
            </w:r>
          </w:p>
        </w:tc>
      </w:tr>
      <w:tr w:rsidR="006C2F31" w:rsidRPr="00F87CC4" w14:paraId="31EC5E0C" w14:textId="77777777" w:rsidTr="00155C95">
        <w:tc>
          <w:tcPr>
            <w:tcW w:w="3402" w:type="dxa"/>
            <w:shd w:val="clear" w:color="auto" w:fill="auto"/>
          </w:tcPr>
          <w:p w14:paraId="31571569" w14:textId="77777777" w:rsidR="006C2F31" w:rsidRPr="00F87CC4" w:rsidRDefault="006C2F31" w:rsidP="00155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276" w:type="dxa"/>
            <w:vAlign w:val="center"/>
          </w:tcPr>
          <w:p w14:paraId="74DD3C00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3CA8D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7CC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78E7B7C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7CC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240BFA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7CC4">
              <w:rPr>
                <w:sz w:val="24"/>
                <w:szCs w:val="24"/>
              </w:rPr>
              <w:t>0</w:t>
            </w:r>
          </w:p>
        </w:tc>
      </w:tr>
      <w:tr w:rsidR="006C2F31" w:rsidRPr="00C5413E" w14:paraId="21A9EA34" w14:textId="77777777" w:rsidTr="00155C95">
        <w:trPr>
          <w:trHeight w:val="70"/>
        </w:trPr>
        <w:tc>
          <w:tcPr>
            <w:tcW w:w="3402" w:type="dxa"/>
            <w:shd w:val="clear" w:color="auto" w:fill="auto"/>
          </w:tcPr>
          <w:p w14:paraId="53E0BF4F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87CC4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shd w:val="pct12" w:color="auto" w:fill="auto"/>
          </w:tcPr>
          <w:p w14:paraId="70182871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D462B8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7CC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pct12" w:color="auto" w:fill="auto"/>
          </w:tcPr>
          <w:p w14:paraId="13DC2DCC" w14:textId="77777777" w:rsidR="006C2F31" w:rsidRPr="00F87CC4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D5B5BE" w14:textId="77777777" w:rsidR="006C2F31" w:rsidRPr="00C5413E" w:rsidRDefault="006C2F31" w:rsidP="00155C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7CC4">
              <w:rPr>
                <w:b/>
                <w:sz w:val="24"/>
                <w:szCs w:val="24"/>
              </w:rPr>
              <w:t>100</w:t>
            </w:r>
          </w:p>
        </w:tc>
      </w:tr>
    </w:tbl>
    <w:p w14:paraId="74BF0B8E" w14:textId="77777777" w:rsidR="00C2512E" w:rsidRDefault="00C2512E" w:rsidP="00AF1865">
      <w:pPr>
        <w:spacing w:after="0" w:line="240" w:lineRule="auto"/>
        <w:ind w:left="851" w:hanging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5"/>
    <w:p w14:paraId="6CDBAE75" w14:textId="77777777" w:rsidR="002C37B3" w:rsidRDefault="002C37B3" w:rsidP="002C37B3">
      <w:pPr>
        <w:keepNext/>
        <w:keepLines/>
        <w:spacing w:after="0"/>
        <w:ind w:right="567" w:firstLine="709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До силабусу  додаються  навчально-методичні матеріали з дисципліни, що знаходяться у відповідному контенті на системі електронного навчання </w:t>
      </w:r>
      <w:r>
        <w:rPr>
          <w:rFonts w:ascii="Times New Roman" w:eastAsia="Arial" w:hAnsi="Times New Roman" w:cs="Times New Roman"/>
          <w:sz w:val="24"/>
          <w:szCs w:val="24"/>
        </w:rPr>
        <w:t>Moodle.</w:t>
      </w:r>
    </w:p>
    <w:p w14:paraId="602B442A" w14:textId="77777777" w:rsidR="00C2512E" w:rsidRPr="002C37B3" w:rsidRDefault="00C2512E" w:rsidP="00AF1865">
      <w:pPr>
        <w:spacing w:after="0" w:line="240" w:lineRule="auto"/>
        <w:ind w:left="851" w:hanging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2512E" w:rsidRPr="002C37B3" w:rsidSect="00643F8C">
      <w:footerReference w:type="default" r:id="rId11"/>
      <w:pgSz w:w="11906" w:h="16838"/>
      <w:pgMar w:top="850" w:right="850" w:bottom="85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24F39" w14:textId="77777777" w:rsidR="0028565D" w:rsidRDefault="0028565D" w:rsidP="00A85163">
      <w:pPr>
        <w:spacing w:after="0" w:line="240" w:lineRule="auto"/>
      </w:pPr>
      <w:r>
        <w:separator/>
      </w:r>
    </w:p>
  </w:endnote>
  <w:endnote w:type="continuationSeparator" w:id="0">
    <w:p w14:paraId="38E665E9" w14:textId="77777777" w:rsidR="0028565D" w:rsidRDefault="0028565D" w:rsidP="00A8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0709481"/>
      <w:docPartObj>
        <w:docPartGallery w:val="Page Numbers (Bottom of Page)"/>
        <w:docPartUnique/>
      </w:docPartObj>
    </w:sdtPr>
    <w:sdtEndPr/>
    <w:sdtContent>
      <w:p w14:paraId="658306F5" w14:textId="77777777" w:rsidR="00CD35DE" w:rsidRDefault="00CD35D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C38" w:rsidRPr="00112C38">
          <w:rPr>
            <w:noProof/>
            <w:lang w:val="ru-RU"/>
          </w:rPr>
          <w:t>2</w:t>
        </w:r>
        <w:r>
          <w:fldChar w:fldCharType="end"/>
        </w:r>
      </w:p>
    </w:sdtContent>
  </w:sdt>
  <w:p w14:paraId="6EAEDF82" w14:textId="77777777" w:rsidR="00CD35DE" w:rsidRDefault="00CD35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11A35" w14:textId="77777777" w:rsidR="0028565D" w:rsidRDefault="0028565D" w:rsidP="00A85163">
      <w:pPr>
        <w:spacing w:after="0" w:line="240" w:lineRule="auto"/>
      </w:pPr>
      <w:r>
        <w:separator/>
      </w:r>
    </w:p>
  </w:footnote>
  <w:footnote w:type="continuationSeparator" w:id="0">
    <w:p w14:paraId="5F634CD0" w14:textId="77777777" w:rsidR="0028565D" w:rsidRDefault="0028565D" w:rsidP="00A8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A64DC5A"/>
    <w:lvl w:ilvl="0">
      <w:numFmt w:val="bullet"/>
      <w:lvlText w:val="*"/>
      <w:lvlJc w:val="left"/>
    </w:lvl>
  </w:abstractNum>
  <w:abstractNum w:abstractNumId="1" w15:restartNumberingAfterBreak="0">
    <w:nsid w:val="03D7738E"/>
    <w:multiLevelType w:val="hybridMultilevel"/>
    <w:tmpl w:val="BA24ADFC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038"/>
    <w:multiLevelType w:val="hybridMultilevel"/>
    <w:tmpl w:val="CE88BA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2AD"/>
    <w:multiLevelType w:val="hybridMultilevel"/>
    <w:tmpl w:val="4148BC60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C1F"/>
    <w:multiLevelType w:val="hybridMultilevel"/>
    <w:tmpl w:val="629C5EC4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3DB7"/>
    <w:multiLevelType w:val="hybridMultilevel"/>
    <w:tmpl w:val="B406D8E6"/>
    <w:lvl w:ilvl="0" w:tplc="F2741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81554"/>
    <w:multiLevelType w:val="hybridMultilevel"/>
    <w:tmpl w:val="C0180A96"/>
    <w:lvl w:ilvl="0" w:tplc="7E0AC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076E"/>
    <w:multiLevelType w:val="hybridMultilevel"/>
    <w:tmpl w:val="82266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20C"/>
    <w:multiLevelType w:val="hybridMultilevel"/>
    <w:tmpl w:val="0D1E8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54CA"/>
    <w:multiLevelType w:val="hybridMultilevel"/>
    <w:tmpl w:val="273EF074"/>
    <w:lvl w:ilvl="0" w:tplc="F2741374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E70"/>
    <w:multiLevelType w:val="hybridMultilevel"/>
    <w:tmpl w:val="425C30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9532E"/>
    <w:multiLevelType w:val="hybridMultilevel"/>
    <w:tmpl w:val="C5D618E4"/>
    <w:lvl w:ilvl="0" w:tplc="F2741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A440A3"/>
    <w:multiLevelType w:val="hybridMultilevel"/>
    <w:tmpl w:val="005038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0B38"/>
    <w:multiLevelType w:val="multilevel"/>
    <w:tmpl w:val="426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40E11"/>
    <w:multiLevelType w:val="hybridMultilevel"/>
    <w:tmpl w:val="96222F96"/>
    <w:lvl w:ilvl="0" w:tplc="F2741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A21EC7"/>
    <w:multiLevelType w:val="hybridMultilevel"/>
    <w:tmpl w:val="0D1E8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34C99"/>
    <w:multiLevelType w:val="hybridMultilevel"/>
    <w:tmpl w:val="44A4C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D2946"/>
    <w:multiLevelType w:val="hybridMultilevel"/>
    <w:tmpl w:val="1DA0E5B4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3B2A"/>
    <w:multiLevelType w:val="hybridMultilevel"/>
    <w:tmpl w:val="2A16FE0E"/>
    <w:lvl w:ilvl="0" w:tplc="31F4ACF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87AD2"/>
    <w:multiLevelType w:val="hybridMultilevel"/>
    <w:tmpl w:val="5DCCB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60F5"/>
    <w:multiLevelType w:val="hybridMultilevel"/>
    <w:tmpl w:val="FDDA1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7FBC"/>
    <w:multiLevelType w:val="hybridMultilevel"/>
    <w:tmpl w:val="44A4C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F092C"/>
    <w:multiLevelType w:val="hybridMultilevel"/>
    <w:tmpl w:val="069493E2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F2EA5"/>
    <w:multiLevelType w:val="hybridMultilevel"/>
    <w:tmpl w:val="6A187F48"/>
    <w:lvl w:ilvl="0" w:tplc="A880E6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C022D0"/>
    <w:multiLevelType w:val="hybridMultilevel"/>
    <w:tmpl w:val="8CA65D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43D17"/>
    <w:multiLevelType w:val="hybridMultilevel"/>
    <w:tmpl w:val="C2D2976C"/>
    <w:lvl w:ilvl="0" w:tplc="3B54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6993"/>
    <w:multiLevelType w:val="hybridMultilevel"/>
    <w:tmpl w:val="62A8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B7E0A"/>
    <w:multiLevelType w:val="hybridMultilevel"/>
    <w:tmpl w:val="2F88E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566C54"/>
    <w:multiLevelType w:val="hybridMultilevel"/>
    <w:tmpl w:val="34AAE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00D9B"/>
    <w:multiLevelType w:val="hybridMultilevel"/>
    <w:tmpl w:val="38A80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5"/>
  </w:num>
  <w:num w:numId="4">
    <w:abstractNumId w:val="21"/>
  </w:num>
  <w:num w:numId="5">
    <w:abstractNumId w:val="17"/>
  </w:num>
  <w:num w:numId="6">
    <w:abstractNumId w:val="30"/>
  </w:num>
  <w:num w:numId="7">
    <w:abstractNumId w:val="2"/>
  </w:num>
  <w:num w:numId="8">
    <w:abstractNumId w:val="8"/>
  </w:num>
  <w:num w:numId="9">
    <w:abstractNumId w:val="29"/>
  </w:num>
  <w:num w:numId="10">
    <w:abstractNumId w:val="10"/>
  </w:num>
  <w:num w:numId="11">
    <w:abstractNumId w:val="1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8"/>
  </w:num>
  <w:num w:numId="16">
    <w:abstractNumId w:val="12"/>
  </w:num>
  <w:num w:numId="17">
    <w:abstractNumId w:val="15"/>
  </w:num>
  <w:num w:numId="18">
    <w:abstractNumId w:val="26"/>
  </w:num>
  <w:num w:numId="19">
    <w:abstractNumId w:val="4"/>
  </w:num>
  <w:num w:numId="20">
    <w:abstractNumId w:val="31"/>
  </w:num>
  <w:num w:numId="21">
    <w:abstractNumId w:val="1"/>
  </w:num>
  <w:num w:numId="22">
    <w:abstractNumId w:val="18"/>
  </w:num>
  <w:num w:numId="23">
    <w:abstractNumId w:val="9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  <w:num w:numId="28">
    <w:abstractNumId w:val="22"/>
  </w:num>
  <w:num w:numId="29">
    <w:abstractNumId w:val="11"/>
  </w:num>
  <w:num w:numId="30">
    <w:abstractNumId w:val="20"/>
  </w:num>
  <w:num w:numId="31">
    <w:abstractNumId w:val="5"/>
  </w:num>
  <w:num w:numId="32">
    <w:abstractNumId w:val="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468"/>
    <w:rsid w:val="000027D5"/>
    <w:rsid w:val="00006811"/>
    <w:rsid w:val="00015C59"/>
    <w:rsid w:val="00022A7A"/>
    <w:rsid w:val="000237FD"/>
    <w:rsid w:val="000242E6"/>
    <w:rsid w:val="00027904"/>
    <w:rsid w:val="000349AC"/>
    <w:rsid w:val="00036C54"/>
    <w:rsid w:val="000371FE"/>
    <w:rsid w:val="0005425A"/>
    <w:rsid w:val="0006308C"/>
    <w:rsid w:val="00064622"/>
    <w:rsid w:val="0007658F"/>
    <w:rsid w:val="00077026"/>
    <w:rsid w:val="000774A2"/>
    <w:rsid w:val="000817A3"/>
    <w:rsid w:val="0008317A"/>
    <w:rsid w:val="00084C8B"/>
    <w:rsid w:val="000960D4"/>
    <w:rsid w:val="000A1F29"/>
    <w:rsid w:val="000A5483"/>
    <w:rsid w:val="000A66B1"/>
    <w:rsid w:val="000B36C6"/>
    <w:rsid w:val="000C080D"/>
    <w:rsid w:val="000C1E77"/>
    <w:rsid w:val="000C49E1"/>
    <w:rsid w:val="000C72E3"/>
    <w:rsid w:val="000C7B1B"/>
    <w:rsid w:val="000D5CA6"/>
    <w:rsid w:val="000D72BA"/>
    <w:rsid w:val="000E141F"/>
    <w:rsid w:val="000E3607"/>
    <w:rsid w:val="000E5978"/>
    <w:rsid w:val="000E5EC4"/>
    <w:rsid w:val="000F14FF"/>
    <w:rsid w:val="000F3C85"/>
    <w:rsid w:val="000F52CB"/>
    <w:rsid w:val="0010391E"/>
    <w:rsid w:val="00112C38"/>
    <w:rsid w:val="00115049"/>
    <w:rsid w:val="001219C6"/>
    <w:rsid w:val="00124897"/>
    <w:rsid w:val="00126C0B"/>
    <w:rsid w:val="001305D3"/>
    <w:rsid w:val="001306C5"/>
    <w:rsid w:val="00131D54"/>
    <w:rsid w:val="001360A3"/>
    <w:rsid w:val="0014106B"/>
    <w:rsid w:val="00146322"/>
    <w:rsid w:val="001468C6"/>
    <w:rsid w:val="001521FB"/>
    <w:rsid w:val="00154972"/>
    <w:rsid w:val="00160B48"/>
    <w:rsid w:val="0016591D"/>
    <w:rsid w:val="001661AC"/>
    <w:rsid w:val="001704D2"/>
    <w:rsid w:val="00172A54"/>
    <w:rsid w:val="001748FE"/>
    <w:rsid w:val="001773D0"/>
    <w:rsid w:val="00181B67"/>
    <w:rsid w:val="00183E78"/>
    <w:rsid w:val="001867D3"/>
    <w:rsid w:val="00187D86"/>
    <w:rsid w:val="00191AC3"/>
    <w:rsid w:val="00191D9A"/>
    <w:rsid w:val="001956AB"/>
    <w:rsid w:val="001959B5"/>
    <w:rsid w:val="001A0D10"/>
    <w:rsid w:val="001A244B"/>
    <w:rsid w:val="001A2A13"/>
    <w:rsid w:val="001A3DF5"/>
    <w:rsid w:val="001A604D"/>
    <w:rsid w:val="001B1B3C"/>
    <w:rsid w:val="001B1B66"/>
    <w:rsid w:val="001B24FD"/>
    <w:rsid w:val="001B26B3"/>
    <w:rsid w:val="001B63B2"/>
    <w:rsid w:val="001C0D67"/>
    <w:rsid w:val="001C2157"/>
    <w:rsid w:val="001C5075"/>
    <w:rsid w:val="001C5147"/>
    <w:rsid w:val="001D3E42"/>
    <w:rsid w:val="001D61A3"/>
    <w:rsid w:val="001E22F3"/>
    <w:rsid w:val="001E7374"/>
    <w:rsid w:val="001E77E5"/>
    <w:rsid w:val="001F7036"/>
    <w:rsid w:val="001F77D3"/>
    <w:rsid w:val="00203F41"/>
    <w:rsid w:val="0020796F"/>
    <w:rsid w:val="00214001"/>
    <w:rsid w:val="002149D1"/>
    <w:rsid w:val="00214F7E"/>
    <w:rsid w:val="00217676"/>
    <w:rsid w:val="00222F79"/>
    <w:rsid w:val="002239BE"/>
    <w:rsid w:val="0023114D"/>
    <w:rsid w:val="0023145D"/>
    <w:rsid w:val="00235125"/>
    <w:rsid w:val="0023545B"/>
    <w:rsid w:val="00241190"/>
    <w:rsid w:val="0024162F"/>
    <w:rsid w:val="00242123"/>
    <w:rsid w:val="0024333D"/>
    <w:rsid w:val="00244144"/>
    <w:rsid w:val="00245A23"/>
    <w:rsid w:val="00247AAD"/>
    <w:rsid w:val="00251FB5"/>
    <w:rsid w:val="002525FE"/>
    <w:rsid w:val="002626DC"/>
    <w:rsid w:val="002753BA"/>
    <w:rsid w:val="00277AFE"/>
    <w:rsid w:val="00277E97"/>
    <w:rsid w:val="00283463"/>
    <w:rsid w:val="0028565D"/>
    <w:rsid w:val="00285A74"/>
    <w:rsid w:val="0029389F"/>
    <w:rsid w:val="0029756A"/>
    <w:rsid w:val="002A09D7"/>
    <w:rsid w:val="002B3069"/>
    <w:rsid w:val="002B4691"/>
    <w:rsid w:val="002C0E2F"/>
    <w:rsid w:val="002C37B3"/>
    <w:rsid w:val="002C39B1"/>
    <w:rsid w:val="002C50A5"/>
    <w:rsid w:val="002D3888"/>
    <w:rsid w:val="002D7259"/>
    <w:rsid w:val="002E0BAC"/>
    <w:rsid w:val="002E0D3D"/>
    <w:rsid w:val="002E10AE"/>
    <w:rsid w:val="002E4487"/>
    <w:rsid w:val="002F15D3"/>
    <w:rsid w:val="002F47A4"/>
    <w:rsid w:val="00301363"/>
    <w:rsid w:val="00305AE7"/>
    <w:rsid w:val="00310EE7"/>
    <w:rsid w:val="0031404F"/>
    <w:rsid w:val="003141BE"/>
    <w:rsid w:val="00314B95"/>
    <w:rsid w:val="003177D1"/>
    <w:rsid w:val="003179FA"/>
    <w:rsid w:val="003238DB"/>
    <w:rsid w:val="0032674D"/>
    <w:rsid w:val="003316B7"/>
    <w:rsid w:val="0033230A"/>
    <w:rsid w:val="0033447F"/>
    <w:rsid w:val="00335569"/>
    <w:rsid w:val="00344831"/>
    <w:rsid w:val="003462B6"/>
    <w:rsid w:val="003517CD"/>
    <w:rsid w:val="00362F3D"/>
    <w:rsid w:val="00365822"/>
    <w:rsid w:val="00370016"/>
    <w:rsid w:val="003709D4"/>
    <w:rsid w:val="003741C7"/>
    <w:rsid w:val="00395515"/>
    <w:rsid w:val="003975D4"/>
    <w:rsid w:val="00397C33"/>
    <w:rsid w:val="003A096D"/>
    <w:rsid w:val="003A18A1"/>
    <w:rsid w:val="003A3851"/>
    <w:rsid w:val="003A44BA"/>
    <w:rsid w:val="003B0C0F"/>
    <w:rsid w:val="003B0DFE"/>
    <w:rsid w:val="003B3BCB"/>
    <w:rsid w:val="003B4902"/>
    <w:rsid w:val="003C20AD"/>
    <w:rsid w:val="003C24F4"/>
    <w:rsid w:val="003D4EB3"/>
    <w:rsid w:val="003E55FD"/>
    <w:rsid w:val="003E6B33"/>
    <w:rsid w:val="003E797F"/>
    <w:rsid w:val="003F1E37"/>
    <w:rsid w:val="00401919"/>
    <w:rsid w:val="004019A5"/>
    <w:rsid w:val="00403B48"/>
    <w:rsid w:val="004044EE"/>
    <w:rsid w:val="004136A3"/>
    <w:rsid w:val="00414261"/>
    <w:rsid w:val="00422E1F"/>
    <w:rsid w:val="004252FC"/>
    <w:rsid w:val="004264D6"/>
    <w:rsid w:val="0042677E"/>
    <w:rsid w:val="00435F74"/>
    <w:rsid w:val="004406F8"/>
    <w:rsid w:val="004518F5"/>
    <w:rsid w:val="00451EED"/>
    <w:rsid w:val="00454E64"/>
    <w:rsid w:val="0045759A"/>
    <w:rsid w:val="00457E4C"/>
    <w:rsid w:val="00460096"/>
    <w:rsid w:val="00461FE1"/>
    <w:rsid w:val="00463242"/>
    <w:rsid w:val="00463487"/>
    <w:rsid w:val="00465731"/>
    <w:rsid w:val="0046688F"/>
    <w:rsid w:val="004674B5"/>
    <w:rsid w:val="00471A9F"/>
    <w:rsid w:val="004724AC"/>
    <w:rsid w:val="004737C4"/>
    <w:rsid w:val="00473A8F"/>
    <w:rsid w:val="00476416"/>
    <w:rsid w:val="00477127"/>
    <w:rsid w:val="004774B6"/>
    <w:rsid w:val="00486478"/>
    <w:rsid w:val="00493E43"/>
    <w:rsid w:val="00497FAA"/>
    <w:rsid w:val="004A0A6B"/>
    <w:rsid w:val="004A1BD3"/>
    <w:rsid w:val="004A59D4"/>
    <w:rsid w:val="004B400F"/>
    <w:rsid w:val="004C0498"/>
    <w:rsid w:val="004D1F52"/>
    <w:rsid w:val="004D4937"/>
    <w:rsid w:val="004E2170"/>
    <w:rsid w:val="004E6445"/>
    <w:rsid w:val="004F10D5"/>
    <w:rsid w:val="004F1E8E"/>
    <w:rsid w:val="004F1F2F"/>
    <w:rsid w:val="004F3707"/>
    <w:rsid w:val="005067D0"/>
    <w:rsid w:val="00511A25"/>
    <w:rsid w:val="005158DF"/>
    <w:rsid w:val="005161F1"/>
    <w:rsid w:val="005161FC"/>
    <w:rsid w:val="00516F7A"/>
    <w:rsid w:val="00521B88"/>
    <w:rsid w:val="00522BB0"/>
    <w:rsid w:val="00523D97"/>
    <w:rsid w:val="00527079"/>
    <w:rsid w:val="00546A55"/>
    <w:rsid w:val="0054796D"/>
    <w:rsid w:val="00551FD5"/>
    <w:rsid w:val="0055339C"/>
    <w:rsid w:val="00560B85"/>
    <w:rsid w:val="0056569E"/>
    <w:rsid w:val="00565CDE"/>
    <w:rsid w:val="00566CAE"/>
    <w:rsid w:val="00575836"/>
    <w:rsid w:val="0057668F"/>
    <w:rsid w:val="005813EE"/>
    <w:rsid w:val="00587FC9"/>
    <w:rsid w:val="005932A1"/>
    <w:rsid w:val="0059689D"/>
    <w:rsid w:val="005A44BA"/>
    <w:rsid w:val="005A4D56"/>
    <w:rsid w:val="005B255E"/>
    <w:rsid w:val="005C0356"/>
    <w:rsid w:val="005C43D8"/>
    <w:rsid w:val="005D0D5D"/>
    <w:rsid w:val="005E2A1E"/>
    <w:rsid w:val="005E2A84"/>
    <w:rsid w:val="005E51EE"/>
    <w:rsid w:val="005F346E"/>
    <w:rsid w:val="005F4A88"/>
    <w:rsid w:val="005F5BB3"/>
    <w:rsid w:val="0060254B"/>
    <w:rsid w:val="006137A0"/>
    <w:rsid w:val="006162FC"/>
    <w:rsid w:val="00623406"/>
    <w:rsid w:val="00631F03"/>
    <w:rsid w:val="006356CF"/>
    <w:rsid w:val="00635A06"/>
    <w:rsid w:val="00643DB3"/>
    <w:rsid w:val="00643F8C"/>
    <w:rsid w:val="00660727"/>
    <w:rsid w:val="006651E9"/>
    <w:rsid w:val="00665F28"/>
    <w:rsid w:val="00666FFE"/>
    <w:rsid w:val="00667463"/>
    <w:rsid w:val="00670675"/>
    <w:rsid w:val="00672C81"/>
    <w:rsid w:val="006771B1"/>
    <w:rsid w:val="006822E4"/>
    <w:rsid w:val="006868D5"/>
    <w:rsid w:val="0069295B"/>
    <w:rsid w:val="00692A63"/>
    <w:rsid w:val="006955FE"/>
    <w:rsid w:val="00695895"/>
    <w:rsid w:val="006979C1"/>
    <w:rsid w:val="006A0EC6"/>
    <w:rsid w:val="006A18BC"/>
    <w:rsid w:val="006A372B"/>
    <w:rsid w:val="006B269C"/>
    <w:rsid w:val="006B274F"/>
    <w:rsid w:val="006B4F18"/>
    <w:rsid w:val="006B7AE4"/>
    <w:rsid w:val="006C027E"/>
    <w:rsid w:val="006C2F31"/>
    <w:rsid w:val="006C4A72"/>
    <w:rsid w:val="006C57DC"/>
    <w:rsid w:val="006C5E7D"/>
    <w:rsid w:val="006D7689"/>
    <w:rsid w:val="006E014F"/>
    <w:rsid w:val="006E1768"/>
    <w:rsid w:val="006E3908"/>
    <w:rsid w:val="006F14D0"/>
    <w:rsid w:val="006F5600"/>
    <w:rsid w:val="0070313B"/>
    <w:rsid w:val="007038F4"/>
    <w:rsid w:val="00704DD1"/>
    <w:rsid w:val="0071085D"/>
    <w:rsid w:val="007124BC"/>
    <w:rsid w:val="00717BDA"/>
    <w:rsid w:val="007217CF"/>
    <w:rsid w:val="00721831"/>
    <w:rsid w:val="007228BD"/>
    <w:rsid w:val="007248CD"/>
    <w:rsid w:val="00737727"/>
    <w:rsid w:val="0074461E"/>
    <w:rsid w:val="00746BBA"/>
    <w:rsid w:val="0075027E"/>
    <w:rsid w:val="00757AD5"/>
    <w:rsid w:val="0077012A"/>
    <w:rsid w:val="007716DE"/>
    <w:rsid w:val="00771735"/>
    <w:rsid w:val="00780D83"/>
    <w:rsid w:val="007825C4"/>
    <w:rsid w:val="00782A8E"/>
    <w:rsid w:val="00783EC5"/>
    <w:rsid w:val="00787EB1"/>
    <w:rsid w:val="00787F24"/>
    <w:rsid w:val="00791269"/>
    <w:rsid w:val="00792DD2"/>
    <w:rsid w:val="007A270A"/>
    <w:rsid w:val="007A4E65"/>
    <w:rsid w:val="007A5477"/>
    <w:rsid w:val="007C0C9A"/>
    <w:rsid w:val="007C7383"/>
    <w:rsid w:val="007D1310"/>
    <w:rsid w:val="007D3AE7"/>
    <w:rsid w:val="007F4074"/>
    <w:rsid w:val="0080250D"/>
    <w:rsid w:val="008058FC"/>
    <w:rsid w:val="008133F2"/>
    <w:rsid w:val="008135FF"/>
    <w:rsid w:val="00814627"/>
    <w:rsid w:val="008201D3"/>
    <w:rsid w:val="00823209"/>
    <w:rsid w:val="008236FE"/>
    <w:rsid w:val="00824796"/>
    <w:rsid w:val="0082578B"/>
    <w:rsid w:val="00826505"/>
    <w:rsid w:val="008309D0"/>
    <w:rsid w:val="00833476"/>
    <w:rsid w:val="008338F0"/>
    <w:rsid w:val="00842F04"/>
    <w:rsid w:val="00845AE1"/>
    <w:rsid w:val="00851983"/>
    <w:rsid w:val="0085391D"/>
    <w:rsid w:val="00860D24"/>
    <w:rsid w:val="008674E9"/>
    <w:rsid w:val="00874726"/>
    <w:rsid w:val="008750D7"/>
    <w:rsid w:val="00875969"/>
    <w:rsid w:val="008775F3"/>
    <w:rsid w:val="00882273"/>
    <w:rsid w:val="00883455"/>
    <w:rsid w:val="00885A9F"/>
    <w:rsid w:val="008911A1"/>
    <w:rsid w:val="0089260B"/>
    <w:rsid w:val="00893858"/>
    <w:rsid w:val="008A05DB"/>
    <w:rsid w:val="008A2087"/>
    <w:rsid w:val="008B38A1"/>
    <w:rsid w:val="008C0021"/>
    <w:rsid w:val="008D0B11"/>
    <w:rsid w:val="008D2D75"/>
    <w:rsid w:val="008D3BB1"/>
    <w:rsid w:val="008D5627"/>
    <w:rsid w:val="008E1358"/>
    <w:rsid w:val="008E25CC"/>
    <w:rsid w:val="008E27CA"/>
    <w:rsid w:val="008F1E18"/>
    <w:rsid w:val="008F21AB"/>
    <w:rsid w:val="008F380F"/>
    <w:rsid w:val="008F4170"/>
    <w:rsid w:val="008F49F1"/>
    <w:rsid w:val="008F4A56"/>
    <w:rsid w:val="008F717E"/>
    <w:rsid w:val="008F7F1C"/>
    <w:rsid w:val="009024AE"/>
    <w:rsid w:val="00906448"/>
    <w:rsid w:val="0090734B"/>
    <w:rsid w:val="00910133"/>
    <w:rsid w:val="009157FA"/>
    <w:rsid w:val="0091622E"/>
    <w:rsid w:val="0092030D"/>
    <w:rsid w:val="00920740"/>
    <w:rsid w:val="0093296D"/>
    <w:rsid w:val="009330E8"/>
    <w:rsid w:val="009516E4"/>
    <w:rsid w:val="00953865"/>
    <w:rsid w:val="00963148"/>
    <w:rsid w:val="00963685"/>
    <w:rsid w:val="00966CEF"/>
    <w:rsid w:val="00971E78"/>
    <w:rsid w:val="00971EF0"/>
    <w:rsid w:val="00977761"/>
    <w:rsid w:val="009871A4"/>
    <w:rsid w:val="00990845"/>
    <w:rsid w:val="00991B98"/>
    <w:rsid w:val="00995AA7"/>
    <w:rsid w:val="00997227"/>
    <w:rsid w:val="009979AE"/>
    <w:rsid w:val="009A0E8B"/>
    <w:rsid w:val="009A1050"/>
    <w:rsid w:val="009A11BF"/>
    <w:rsid w:val="009A1656"/>
    <w:rsid w:val="009A2B93"/>
    <w:rsid w:val="009A73E8"/>
    <w:rsid w:val="009B5B81"/>
    <w:rsid w:val="009B6B61"/>
    <w:rsid w:val="009B7FF6"/>
    <w:rsid w:val="009C38CD"/>
    <w:rsid w:val="009C4C08"/>
    <w:rsid w:val="009C7DB8"/>
    <w:rsid w:val="009D1638"/>
    <w:rsid w:val="009D1C8C"/>
    <w:rsid w:val="009D3EC3"/>
    <w:rsid w:val="009D4905"/>
    <w:rsid w:val="009D53A0"/>
    <w:rsid w:val="009D5FC6"/>
    <w:rsid w:val="009E02F2"/>
    <w:rsid w:val="009E0A97"/>
    <w:rsid w:val="009E2A1B"/>
    <w:rsid w:val="009E3C9A"/>
    <w:rsid w:val="009F5109"/>
    <w:rsid w:val="009F72E5"/>
    <w:rsid w:val="00A012D9"/>
    <w:rsid w:val="00A07504"/>
    <w:rsid w:val="00A0784B"/>
    <w:rsid w:val="00A11B11"/>
    <w:rsid w:val="00A121C8"/>
    <w:rsid w:val="00A16A05"/>
    <w:rsid w:val="00A2353B"/>
    <w:rsid w:val="00A31E77"/>
    <w:rsid w:val="00A32670"/>
    <w:rsid w:val="00A3410A"/>
    <w:rsid w:val="00A36F81"/>
    <w:rsid w:val="00A444C0"/>
    <w:rsid w:val="00A47ED1"/>
    <w:rsid w:val="00A54571"/>
    <w:rsid w:val="00A56CBB"/>
    <w:rsid w:val="00A60466"/>
    <w:rsid w:val="00A65054"/>
    <w:rsid w:val="00A659F5"/>
    <w:rsid w:val="00A65A57"/>
    <w:rsid w:val="00A7466A"/>
    <w:rsid w:val="00A77E1E"/>
    <w:rsid w:val="00A801AC"/>
    <w:rsid w:val="00A822A6"/>
    <w:rsid w:val="00A83A12"/>
    <w:rsid w:val="00A85163"/>
    <w:rsid w:val="00A85874"/>
    <w:rsid w:val="00A90EC2"/>
    <w:rsid w:val="00A91CC0"/>
    <w:rsid w:val="00AA6614"/>
    <w:rsid w:val="00AB0885"/>
    <w:rsid w:val="00AB1E8A"/>
    <w:rsid w:val="00AB73AC"/>
    <w:rsid w:val="00AC19E9"/>
    <w:rsid w:val="00AC3F0A"/>
    <w:rsid w:val="00AC4058"/>
    <w:rsid w:val="00AC4A52"/>
    <w:rsid w:val="00AC4BDF"/>
    <w:rsid w:val="00AC7131"/>
    <w:rsid w:val="00AD515B"/>
    <w:rsid w:val="00AE5843"/>
    <w:rsid w:val="00AE7B21"/>
    <w:rsid w:val="00AE7EB3"/>
    <w:rsid w:val="00AF0995"/>
    <w:rsid w:val="00AF0F07"/>
    <w:rsid w:val="00AF1865"/>
    <w:rsid w:val="00B01B4C"/>
    <w:rsid w:val="00B01BDE"/>
    <w:rsid w:val="00B04B21"/>
    <w:rsid w:val="00B13036"/>
    <w:rsid w:val="00B14F2F"/>
    <w:rsid w:val="00B16183"/>
    <w:rsid w:val="00B22468"/>
    <w:rsid w:val="00B22622"/>
    <w:rsid w:val="00B22D83"/>
    <w:rsid w:val="00B25E58"/>
    <w:rsid w:val="00B25ECE"/>
    <w:rsid w:val="00B32E09"/>
    <w:rsid w:val="00B33526"/>
    <w:rsid w:val="00B3484F"/>
    <w:rsid w:val="00B37E0A"/>
    <w:rsid w:val="00B4474D"/>
    <w:rsid w:val="00B45170"/>
    <w:rsid w:val="00B55CBC"/>
    <w:rsid w:val="00B57245"/>
    <w:rsid w:val="00B604F1"/>
    <w:rsid w:val="00B60D3D"/>
    <w:rsid w:val="00B61E08"/>
    <w:rsid w:val="00B61ECB"/>
    <w:rsid w:val="00B63F5D"/>
    <w:rsid w:val="00B7006E"/>
    <w:rsid w:val="00B73B49"/>
    <w:rsid w:val="00B830BD"/>
    <w:rsid w:val="00B84C1D"/>
    <w:rsid w:val="00B9021D"/>
    <w:rsid w:val="00B932A7"/>
    <w:rsid w:val="00B9782E"/>
    <w:rsid w:val="00BA0A57"/>
    <w:rsid w:val="00BA163C"/>
    <w:rsid w:val="00BA2124"/>
    <w:rsid w:val="00BA389E"/>
    <w:rsid w:val="00BA4366"/>
    <w:rsid w:val="00BA6238"/>
    <w:rsid w:val="00BA67A8"/>
    <w:rsid w:val="00BB1F23"/>
    <w:rsid w:val="00BB6511"/>
    <w:rsid w:val="00BC3AEA"/>
    <w:rsid w:val="00BC771F"/>
    <w:rsid w:val="00BC7EF0"/>
    <w:rsid w:val="00BD16E7"/>
    <w:rsid w:val="00BD1B5A"/>
    <w:rsid w:val="00BD5371"/>
    <w:rsid w:val="00BE2B49"/>
    <w:rsid w:val="00BE70CA"/>
    <w:rsid w:val="00BE7ED9"/>
    <w:rsid w:val="00BF3BAF"/>
    <w:rsid w:val="00BF43E7"/>
    <w:rsid w:val="00BF566A"/>
    <w:rsid w:val="00BF585F"/>
    <w:rsid w:val="00C03B40"/>
    <w:rsid w:val="00C03C30"/>
    <w:rsid w:val="00C04643"/>
    <w:rsid w:val="00C11CCF"/>
    <w:rsid w:val="00C15290"/>
    <w:rsid w:val="00C16078"/>
    <w:rsid w:val="00C2512E"/>
    <w:rsid w:val="00C26E57"/>
    <w:rsid w:val="00C32513"/>
    <w:rsid w:val="00C350EF"/>
    <w:rsid w:val="00C374EA"/>
    <w:rsid w:val="00C41B20"/>
    <w:rsid w:val="00C477D2"/>
    <w:rsid w:val="00C500DF"/>
    <w:rsid w:val="00C62EDA"/>
    <w:rsid w:val="00C64DD8"/>
    <w:rsid w:val="00C65D34"/>
    <w:rsid w:val="00C706A8"/>
    <w:rsid w:val="00C71727"/>
    <w:rsid w:val="00C721AB"/>
    <w:rsid w:val="00C726E7"/>
    <w:rsid w:val="00C776EB"/>
    <w:rsid w:val="00C77FA2"/>
    <w:rsid w:val="00C92001"/>
    <w:rsid w:val="00CA0E8B"/>
    <w:rsid w:val="00CA2133"/>
    <w:rsid w:val="00CA21C8"/>
    <w:rsid w:val="00CA3A11"/>
    <w:rsid w:val="00CA4EB3"/>
    <w:rsid w:val="00CA5667"/>
    <w:rsid w:val="00CB1840"/>
    <w:rsid w:val="00CB794A"/>
    <w:rsid w:val="00CC1CA0"/>
    <w:rsid w:val="00CC553C"/>
    <w:rsid w:val="00CC5BA9"/>
    <w:rsid w:val="00CC7500"/>
    <w:rsid w:val="00CC78CC"/>
    <w:rsid w:val="00CD0929"/>
    <w:rsid w:val="00CD21F4"/>
    <w:rsid w:val="00CD35DE"/>
    <w:rsid w:val="00CE0ADA"/>
    <w:rsid w:val="00CE23A6"/>
    <w:rsid w:val="00CF1AE8"/>
    <w:rsid w:val="00CF6BF2"/>
    <w:rsid w:val="00D05329"/>
    <w:rsid w:val="00D065DB"/>
    <w:rsid w:val="00D06DB1"/>
    <w:rsid w:val="00D16ECA"/>
    <w:rsid w:val="00D211A4"/>
    <w:rsid w:val="00D23300"/>
    <w:rsid w:val="00D304BF"/>
    <w:rsid w:val="00D30CEB"/>
    <w:rsid w:val="00D314A8"/>
    <w:rsid w:val="00D32E09"/>
    <w:rsid w:val="00D357D0"/>
    <w:rsid w:val="00D41B9B"/>
    <w:rsid w:val="00D5266C"/>
    <w:rsid w:val="00D52A03"/>
    <w:rsid w:val="00D56AEB"/>
    <w:rsid w:val="00D571D6"/>
    <w:rsid w:val="00D6058D"/>
    <w:rsid w:val="00D62671"/>
    <w:rsid w:val="00D63661"/>
    <w:rsid w:val="00D645CA"/>
    <w:rsid w:val="00D6652C"/>
    <w:rsid w:val="00D845AE"/>
    <w:rsid w:val="00D84804"/>
    <w:rsid w:val="00D865D4"/>
    <w:rsid w:val="00D97159"/>
    <w:rsid w:val="00DA7837"/>
    <w:rsid w:val="00DB214E"/>
    <w:rsid w:val="00DB70DF"/>
    <w:rsid w:val="00DC033E"/>
    <w:rsid w:val="00DC0AF3"/>
    <w:rsid w:val="00DC118C"/>
    <w:rsid w:val="00DC2470"/>
    <w:rsid w:val="00DC2509"/>
    <w:rsid w:val="00DD2DA6"/>
    <w:rsid w:val="00DD33AC"/>
    <w:rsid w:val="00DD56F4"/>
    <w:rsid w:val="00DE0A09"/>
    <w:rsid w:val="00DE0DCA"/>
    <w:rsid w:val="00DE2FBA"/>
    <w:rsid w:val="00DE6AE5"/>
    <w:rsid w:val="00E00EF2"/>
    <w:rsid w:val="00E03752"/>
    <w:rsid w:val="00E04510"/>
    <w:rsid w:val="00E057C2"/>
    <w:rsid w:val="00E101BC"/>
    <w:rsid w:val="00E16441"/>
    <w:rsid w:val="00E228F8"/>
    <w:rsid w:val="00E25660"/>
    <w:rsid w:val="00E356AD"/>
    <w:rsid w:val="00E40605"/>
    <w:rsid w:val="00E50E47"/>
    <w:rsid w:val="00E51231"/>
    <w:rsid w:val="00E52415"/>
    <w:rsid w:val="00E52A2E"/>
    <w:rsid w:val="00E53077"/>
    <w:rsid w:val="00E56CBA"/>
    <w:rsid w:val="00E577DD"/>
    <w:rsid w:val="00E60E18"/>
    <w:rsid w:val="00E6456D"/>
    <w:rsid w:val="00E65CC3"/>
    <w:rsid w:val="00E67E50"/>
    <w:rsid w:val="00E7285D"/>
    <w:rsid w:val="00E74366"/>
    <w:rsid w:val="00E75D04"/>
    <w:rsid w:val="00E8408E"/>
    <w:rsid w:val="00E86F2B"/>
    <w:rsid w:val="00E9199F"/>
    <w:rsid w:val="00E9709F"/>
    <w:rsid w:val="00EA48D8"/>
    <w:rsid w:val="00EA7E26"/>
    <w:rsid w:val="00EB2C71"/>
    <w:rsid w:val="00EB3DD1"/>
    <w:rsid w:val="00EB49E3"/>
    <w:rsid w:val="00EB711E"/>
    <w:rsid w:val="00EB7A02"/>
    <w:rsid w:val="00EC4830"/>
    <w:rsid w:val="00EC6E2B"/>
    <w:rsid w:val="00EC7A31"/>
    <w:rsid w:val="00ED5662"/>
    <w:rsid w:val="00ED598D"/>
    <w:rsid w:val="00EE1359"/>
    <w:rsid w:val="00EE699A"/>
    <w:rsid w:val="00EF0AB4"/>
    <w:rsid w:val="00EF5EA7"/>
    <w:rsid w:val="00EF6E0C"/>
    <w:rsid w:val="00F011D0"/>
    <w:rsid w:val="00F01B71"/>
    <w:rsid w:val="00F04391"/>
    <w:rsid w:val="00F058B9"/>
    <w:rsid w:val="00F0626C"/>
    <w:rsid w:val="00F11FF3"/>
    <w:rsid w:val="00F154A4"/>
    <w:rsid w:val="00F15769"/>
    <w:rsid w:val="00F17914"/>
    <w:rsid w:val="00F20529"/>
    <w:rsid w:val="00F22B3D"/>
    <w:rsid w:val="00F31347"/>
    <w:rsid w:val="00F32904"/>
    <w:rsid w:val="00F41D3E"/>
    <w:rsid w:val="00F444C3"/>
    <w:rsid w:val="00F54036"/>
    <w:rsid w:val="00F63682"/>
    <w:rsid w:val="00F67046"/>
    <w:rsid w:val="00F70DE2"/>
    <w:rsid w:val="00F7400A"/>
    <w:rsid w:val="00F75B2A"/>
    <w:rsid w:val="00F7613C"/>
    <w:rsid w:val="00F7656C"/>
    <w:rsid w:val="00F8119F"/>
    <w:rsid w:val="00F856DA"/>
    <w:rsid w:val="00F85A47"/>
    <w:rsid w:val="00F928D8"/>
    <w:rsid w:val="00FA0E21"/>
    <w:rsid w:val="00FA14A7"/>
    <w:rsid w:val="00FA14EF"/>
    <w:rsid w:val="00FA1EBE"/>
    <w:rsid w:val="00FA5976"/>
    <w:rsid w:val="00FA7DA7"/>
    <w:rsid w:val="00FB0C74"/>
    <w:rsid w:val="00FB17B9"/>
    <w:rsid w:val="00FB257A"/>
    <w:rsid w:val="00FB53A5"/>
    <w:rsid w:val="00FB6B8A"/>
    <w:rsid w:val="00FB7AA1"/>
    <w:rsid w:val="00FC0219"/>
    <w:rsid w:val="00FC0B01"/>
    <w:rsid w:val="00FC3BC4"/>
    <w:rsid w:val="00FC6C34"/>
    <w:rsid w:val="00FD3306"/>
    <w:rsid w:val="00FD62A3"/>
    <w:rsid w:val="00FE6121"/>
    <w:rsid w:val="00FF04D1"/>
    <w:rsid w:val="00FF1F03"/>
    <w:rsid w:val="00FF292B"/>
    <w:rsid w:val="00FF3920"/>
    <w:rsid w:val="00FF452B"/>
    <w:rsid w:val="00FF589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5B4"/>
  <w15:docId w15:val="{442626C7-A983-4E90-A6CE-B0C91B28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1E9"/>
  </w:style>
  <w:style w:type="paragraph" w:styleId="1">
    <w:name w:val="heading 1"/>
    <w:basedOn w:val="a"/>
    <w:next w:val="a"/>
    <w:link w:val="10"/>
    <w:qFormat/>
    <w:rsid w:val="00FB0C7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8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0BAC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Default">
    <w:name w:val="Default"/>
    <w:rsid w:val="002E0B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2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3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18F5"/>
    <w:rPr>
      <w:color w:val="0000FF" w:themeColor="hyperlink"/>
      <w:u w:val="single"/>
    </w:rPr>
  </w:style>
  <w:style w:type="paragraph" w:customStyle="1" w:styleId="a8">
    <w:name w:val="a"/>
    <w:basedOn w:val="a"/>
    <w:rsid w:val="00C1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6078"/>
    <w:rPr>
      <w:b/>
      <w:bCs/>
    </w:rPr>
  </w:style>
  <w:style w:type="paragraph" w:styleId="aa">
    <w:name w:val="Normal (Web)"/>
    <w:basedOn w:val="a"/>
    <w:uiPriority w:val="99"/>
    <w:unhideWhenUsed/>
    <w:rsid w:val="001B26B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R2">
    <w:name w:val="FR2"/>
    <w:uiPriority w:val="99"/>
    <w:rsid w:val="001B26B3"/>
    <w:pPr>
      <w:widowControl w:val="0"/>
      <w:autoSpaceDE w:val="0"/>
      <w:autoSpaceDN w:val="0"/>
      <w:adjustRightInd w:val="0"/>
      <w:spacing w:before="100" w:beforeAutospacing="1" w:after="100" w:afterAutospacing="1"/>
      <w:ind w:left="40" w:hanging="20"/>
      <w:jc w:val="both"/>
    </w:pPr>
    <w:rPr>
      <w:rFonts w:ascii="Arial" w:eastAsia="Times New Roman" w:hAnsi="Arial" w:cs="Arial"/>
      <w:sz w:val="18"/>
      <w:szCs w:val="18"/>
      <w:lang w:eastAsia="uk-UA"/>
    </w:rPr>
  </w:style>
  <w:style w:type="paragraph" w:styleId="ab">
    <w:name w:val="Body Text"/>
    <w:basedOn w:val="a"/>
    <w:link w:val="ac"/>
    <w:uiPriority w:val="99"/>
    <w:unhideWhenUsed/>
    <w:rsid w:val="001B26B3"/>
    <w:pPr>
      <w:spacing w:after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B26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0C74"/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ad">
    <w:name w:val="header"/>
    <w:basedOn w:val="a"/>
    <w:link w:val="ae"/>
    <w:uiPriority w:val="99"/>
    <w:unhideWhenUsed/>
    <w:rsid w:val="00A851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5163"/>
  </w:style>
  <w:style w:type="paragraph" w:styleId="af">
    <w:name w:val="footer"/>
    <w:basedOn w:val="a"/>
    <w:link w:val="af0"/>
    <w:uiPriority w:val="99"/>
    <w:unhideWhenUsed/>
    <w:rsid w:val="00A851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5163"/>
  </w:style>
  <w:style w:type="character" w:customStyle="1" w:styleId="apple-converted-space">
    <w:name w:val="apple-converted-space"/>
    <w:basedOn w:val="a0"/>
    <w:rsid w:val="00FB17B9"/>
  </w:style>
  <w:style w:type="character" w:customStyle="1" w:styleId="20">
    <w:name w:val="Заголовок 2 Знак"/>
    <w:basedOn w:val="a0"/>
    <w:link w:val="2"/>
    <w:uiPriority w:val="9"/>
    <w:semiHidden/>
    <w:rsid w:val="00B61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4"/>
    <w:rsid w:val="00B6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AF18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21">
    <w:name w:val="Сетка таблицы2"/>
    <w:basedOn w:val="a1"/>
    <w:next w:val="a4"/>
    <w:rsid w:val="00AF1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3"/>
    <w:rsid w:val="000C080D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2">
    <w:name w:val="Основной текст (2) + 11 pt2"/>
    <w:uiPriority w:val="99"/>
    <w:rsid w:val="00DB214E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22">
    <w:name w:val="Основной текст (2)_"/>
    <w:link w:val="24"/>
    <w:uiPriority w:val="99"/>
    <w:locked/>
    <w:rsid w:val="00D357D0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2"/>
    <w:uiPriority w:val="99"/>
    <w:rsid w:val="00D357D0"/>
    <w:pPr>
      <w:widowControl w:val="0"/>
      <w:shd w:val="clear" w:color="auto" w:fill="FFFFFF"/>
      <w:spacing w:before="780" w:after="900" w:line="590" w:lineRule="exact"/>
    </w:pPr>
    <w:rPr>
      <w:rFonts w:ascii="Times New Roman" w:hAnsi="Times New Roman"/>
      <w:sz w:val="26"/>
    </w:rPr>
  </w:style>
  <w:style w:type="table" w:customStyle="1" w:styleId="3">
    <w:name w:val="Сетка таблицы3"/>
    <w:basedOn w:val="a1"/>
    <w:next w:val="a4"/>
    <w:uiPriority w:val="39"/>
    <w:rsid w:val="009B5B8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t-infr.od.ua/journals/2020/39_2020_ukr/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xpertmarketresear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oukraine.com.ua/top-10-naikrashchykh-crmsystem-v-ukrai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4339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617</cp:revision>
  <cp:lastPrinted>2020-09-16T20:36:00Z</cp:lastPrinted>
  <dcterms:created xsi:type="dcterms:W3CDTF">2017-09-01T17:11:00Z</dcterms:created>
  <dcterms:modified xsi:type="dcterms:W3CDTF">2025-09-10T06:51:00Z</dcterms:modified>
</cp:coreProperties>
</file>