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8A" w:rsidRDefault="00AF297E" w:rsidP="00CC388A">
      <w:pPr>
        <w:ind w:firstLine="0"/>
        <w:contextualSpacing/>
        <w:jc w:val="center"/>
        <w:rPr>
          <w:b/>
          <w:szCs w:val="28"/>
        </w:rPr>
      </w:pPr>
      <w:r w:rsidRPr="00093E6C">
        <w:rPr>
          <w:b/>
          <w:szCs w:val="28"/>
        </w:rPr>
        <w:t xml:space="preserve">Результати опитування здобувачів </w:t>
      </w:r>
      <w:r w:rsidR="00434036">
        <w:rPr>
          <w:b/>
          <w:szCs w:val="28"/>
        </w:rPr>
        <w:t>другого (магісте</w:t>
      </w:r>
      <w:r w:rsidR="00CC388A">
        <w:rPr>
          <w:b/>
          <w:szCs w:val="28"/>
        </w:rPr>
        <w:t xml:space="preserve">рського) рівня </w:t>
      </w:r>
      <w:r w:rsidRPr="00093E6C">
        <w:rPr>
          <w:b/>
          <w:szCs w:val="28"/>
        </w:rPr>
        <w:t xml:space="preserve">вищої освіти </w:t>
      </w:r>
      <w:r w:rsidR="005E4CBF">
        <w:rPr>
          <w:b/>
          <w:szCs w:val="28"/>
        </w:rPr>
        <w:t xml:space="preserve">спеціальності </w:t>
      </w:r>
      <w:r w:rsidR="00F24893">
        <w:rPr>
          <w:b/>
          <w:szCs w:val="28"/>
        </w:rPr>
        <w:t>24</w:t>
      </w:r>
      <w:r w:rsidR="005B5F65">
        <w:rPr>
          <w:b/>
          <w:szCs w:val="28"/>
        </w:rPr>
        <w:t>1</w:t>
      </w:r>
      <w:r w:rsidR="005E4CBF">
        <w:rPr>
          <w:b/>
          <w:szCs w:val="28"/>
        </w:rPr>
        <w:t xml:space="preserve"> «</w:t>
      </w:r>
      <w:r w:rsidR="005B5F65">
        <w:rPr>
          <w:b/>
          <w:szCs w:val="28"/>
        </w:rPr>
        <w:t>Готельно-ресторанна справа</w:t>
      </w:r>
      <w:r w:rsidR="005E4CBF">
        <w:rPr>
          <w:b/>
          <w:szCs w:val="28"/>
        </w:rPr>
        <w:t>»</w:t>
      </w:r>
    </w:p>
    <w:p w:rsidR="00CC388A" w:rsidRDefault="005E4CBF" w:rsidP="00CC388A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F297E" w:rsidRPr="00093E6C">
        <w:rPr>
          <w:b/>
          <w:szCs w:val="28"/>
        </w:rPr>
        <w:t xml:space="preserve">щодо </w:t>
      </w:r>
      <w:r w:rsidR="00DA3E59">
        <w:rPr>
          <w:b/>
          <w:szCs w:val="28"/>
        </w:rPr>
        <w:t xml:space="preserve">якості освітнього </w:t>
      </w:r>
      <w:r w:rsidR="005B5F65">
        <w:rPr>
          <w:b/>
          <w:szCs w:val="28"/>
        </w:rPr>
        <w:t>програми</w:t>
      </w:r>
      <w:r w:rsidR="00DA3E59">
        <w:rPr>
          <w:b/>
          <w:szCs w:val="28"/>
        </w:rPr>
        <w:t xml:space="preserve">, </w:t>
      </w:r>
      <w:r w:rsidR="00AF297E" w:rsidRPr="00093E6C">
        <w:rPr>
          <w:b/>
          <w:szCs w:val="28"/>
        </w:rPr>
        <w:t>їхніх</w:t>
      </w:r>
    </w:p>
    <w:p w:rsidR="00926A54" w:rsidRPr="00093E6C" w:rsidRDefault="00AF297E" w:rsidP="00CC388A">
      <w:pPr>
        <w:ind w:firstLine="0"/>
        <w:contextualSpacing/>
        <w:jc w:val="center"/>
        <w:rPr>
          <w:b/>
          <w:szCs w:val="28"/>
        </w:rPr>
      </w:pPr>
      <w:r w:rsidRPr="00093E6C">
        <w:rPr>
          <w:b/>
          <w:szCs w:val="28"/>
        </w:rPr>
        <w:t xml:space="preserve">очікувань </w:t>
      </w:r>
      <w:r w:rsidR="00DA3E59">
        <w:rPr>
          <w:b/>
          <w:szCs w:val="28"/>
        </w:rPr>
        <w:t xml:space="preserve">результатів </w:t>
      </w:r>
      <w:r w:rsidRPr="00093E6C">
        <w:rPr>
          <w:b/>
          <w:szCs w:val="28"/>
        </w:rPr>
        <w:t>навчання</w:t>
      </w:r>
    </w:p>
    <w:p w:rsidR="00AF297E" w:rsidRPr="00093E6C" w:rsidRDefault="00AF297E" w:rsidP="0026340A">
      <w:pPr>
        <w:pStyle w:val="a0"/>
        <w:contextualSpacing/>
        <w:rPr>
          <w:szCs w:val="28"/>
        </w:rPr>
      </w:pPr>
    </w:p>
    <w:p w:rsidR="005B5F65" w:rsidRPr="009018B1" w:rsidRDefault="005E4CBF" w:rsidP="0026340A">
      <w:pPr>
        <w:ind w:firstLine="708"/>
        <w:contextualSpacing/>
        <w:rPr>
          <w:szCs w:val="28"/>
        </w:rPr>
      </w:pPr>
      <w:r w:rsidRPr="009018B1">
        <w:rPr>
          <w:szCs w:val="28"/>
        </w:rPr>
        <w:t>Опитування</w:t>
      </w:r>
      <w:r w:rsidR="00002AD8" w:rsidRPr="009018B1">
        <w:rPr>
          <w:szCs w:val="28"/>
        </w:rPr>
        <w:t>м</w:t>
      </w:r>
      <w:r w:rsidR="003A4F0F" w:rsidRPr="009018B1">
        <w:rPr>
          <w:szCs w:val="28"/>
        </w:rPr>
        <w:t xml:space="preserve"> охоплено </w:t>
      </w:r>
      <w:r w:rsidR="00DA3E59" w:rsidRPr="009018B1">
        <w:rPr>
          <w:szCs w:val="28"/>
        </w:rPr>
        <w:t>переважну</w:t>
      </w:r>
      <w:r w:rsidR="003A4F0F" w:rsidRPr="009018B1">
        <w:rPr>
          <w:szCs w:val="28"/>
        </w:rPr>
        <w:t xml:space="preserve"> </w:t>
      </w:r>
      <w:r w:rsidR="00DA3E59" w:rsidRPr="009018B1">
        <w:rPr>
          <w:szCs w:val="28"/>
        </w:rPr>
        <w:t xml:space="preserve">більшість </w:t>
      </w:r>
      <w:r w:rsidR="003A4F0F" w:rsidRPr="009018B1">
        <w:rPr>
          <w:szCs w:val="28"/>
        </w:rPr>
        <w:t>контингент</w:t>
      </w:r>
      <w:r w:rsidR="00DA3E59" w:rsidRPr="009018B1">
        <w:rPr>
          <w:szCs w:val="28"/>
        </w:rPr>
        <w:t>у</w:t>
      </w:r>
      <w:r w:rsidR="003A4F0F" w:rsidRPr="009018B1">
        <w:rPr>
          <w:szCs w:val="28"/>
        </w:rPr>
        <w:t xml:space="preserve"> здобувачів </w:t>
      </w:r>
      <w:r w:rsidR="00DA3E59" w:rsidRPr="009018B1">
        <w:rPr>
          <w:szCs w:val="28"/>
        </w:rPr>
        <w:t xml:space="preserve">вищої освіти за </w:t>
      </w:r>
      <w:r w:rsidR="00434036" w:rsidRPr="009018B1">
        <w:rPr>
          <w:szCs w:val="28"/>
        </w:rPr>
        <w:t>другим</w:t>
      </w:r>
      <w:r w:rsidR="00DA3E59" w:rsidRPr="009018B1">
        <w:rPr>
          <w:szCs w:val="28"/>
        </w:rPr>
        <w:t xml:space="preserve"> (</w:t>
      </w:r>
      <w:r w:rsidR="00434036" w:rsidRPr="009018B1">
        <w:rPr>
          <w:szCs w:val="28"/>
        </w:rPr>
        <w:t>магісте</w:t>
      </w:r>
      <w:r w:rsidR="00DA3E59" w:rsidRPr="009018B1">
        <w:rPr>
          <w:szCs w:val="28"/>
        </w:rPr>
        <w:t>рським) рівнем</w:t>
      </w:r>
      <w:r w:rsidR="00434036" w:rsidRPr="009018B1">
        <w:rPr>
          <w:szCs w:val="28"/>
        </w:rPr>
        <w:t xml:space="preserve"> вищої освіти</w:t>
      </w:r>
      <w:r w:rsidR="00DA3E59" w:rsidRPr="009018B1">
        <w:rPr>
          <w:szCs w:val="28"/>
        </w:rPr>
        <w:t xml:space="preserve"> спеціальності 24</w:t>
      </w:r>
      <w:r w:rsidR="005B5F65" w:rsidRPr="009018B1">
        <w:rPr>
          <w:szCs w:val="28"/>
        </w:rPr>
        <w:t>1</w:t>
      </w:r>
      <w:r w:rsidR="00DA3E59" w:rsidRPr="009018B1">
        <w:rPr>
          <w:szCs w:val="28"/>
        </w:rPr>
        <w:t xml:space="preserve"> «</w:t>
      </w:r>
      <w:r w:rsidR="005B5F65" w:rsidRPr="009018B1">
        <w:rPr>
          <w:szCs w:val="28"/>
        </w:rPr>
        <w:t>Готельно-ресторанна справа</w:t>
      </w:r>
      <w:r w:rsidR="00DA3E59" w:rsidRPr="009018B1">
        <w:rPr>
          <w:szCs w:val="28"/>
        </w:rPr>
        <w:t xml:space="preserve">», а саме </w:t>
      </w:r>
      <w:r w:rsidR="009018B1" w:rsidRPr="009018B1">
        <w:rPr>
          <w:szCs w:val="28"/>
        </w:rPr>
        <w:t>22</w:t>
      </w:r>
      <w:r w:rsidR="00DA3E59" w:rsidRPr="009018B1">
        <w:rPr>
          <w:szCs w:val="28"/>
        </w:rPr>
        <w:t xml:space="preserve"> </w:t>
      </w:r>
      <w:r w:rsidR="003A4F0F" w:rsidRPr="009018B1">
        <w:rPr>
          <w:szCs w:val="28"/>
        </w:rPr>
        <w:t>ос</w:t>
      </w:r>
      <w:r w:rsidR="00434036" w:rsidRPr="009018B1">
        <w:rPr>
          <w:szCs w:val="28"/>
        </w:rPr>
        <w:t>іб</w:t>
      </w:r>
      <w:r w:rsidR="00DA3E59" w:rsidRPr="009018B1">
        <w:rPr>
          <w:szCs w:val="28"/>
        </w:rPr>
        <w:t xml:space="preserve"> </w:t>
      </w:r>
      <w:r w:rsidR="00434036" w:rsidRPr="009018B1">
        <w:rPr>
          <w:szCs w:val="28"/>
        </w:rPr>
        <w:t>денної форми 1-2 року навчання</w:t>
      </w:r>
      <w:r w:rsidR="003A4F0F" w:rsidRPr="009018B1">
        <w:rPr>
          <w:szCs w:val="28"/>
        </w:rPr>
        <w:t xml:space="preserve">. </w:t>
      </w:r>
      <w:r w:rsidRPr="009018B1">
        <w:rPr>
          <w:szCs w:val="28"/>
        </w:rPr>
        <w:t xml:space="preserve">Опитування </w:t>
      </w:r>
      <w:r w:rsidR="00DA3E59" w:rsidRPr="009018B1">
        <w:rPr>
          <w:szCs w:val="28"/>
        </w:rPr>
        <w:t xml:space="preserve">проводилося з </w:t>
      </w:r>
      <w:r w:rsidR="005B5F65" w:rsidRPr="009018B1">
        <w:rPr>
          <w:szCs w:val="28"/>
        </w:rPr>
        <w:t>1</w:t>
      </w:r>
      <w:r w:rsidR="00434036" w:rsidRPr="009018B1">
        <w:rPr>
          <w:szCs w:val="28"/>
        </w:rPr>
        <w:t>4</w:t>
      </w:r>
      <w:r w:rsidR="00DA3E59" w:rsidRPr="009018B1">
        <w:rPr>
          <w:szCs w:val="28"/>
        </w:rPr>
        <w:t xml:space="preserve"> по 2</w:t>
      </w:r>
      <w:r w:rsidR="00434036" w:rsidRPr="009018B1">
        <w:rPr>
          <w:szCs w:val="28"/>
        </w:rPr>
        <w:t>7</w:t>
      </w:r>
      <w:r w:rsidR="00DA3E59" w:rsidRPr="009018B1">
        <w:rPr>
          <w:szCs w:val="28"/>
        </w:rPr>
        <w:t xml:space="preserve"> листопада</w:t>
      </w:r>
      <w:r w:rsidRPr="009018B1">
        <w:rPr>
          <w:szCs w:val="28"/>
        </w:rPr>
        <w:t xml:space="preserve"> 202</w:t>
      </w:r>
      <w:r w:rsidR="005B5F65" w:rsidRPr="009018B1">
        <w:rPr>
          <w:szCs w:val="28"/>
        </w:rPr>
        <w:t>2</w:t>
      </w:r>
      <w:r w:rsidRPr="009018B1">
        <w:rPr>
          <w:szCs w:val="28"/>
        </w:rPr>
        <w:t xml:space="preserve"> року</w:t>
      </w:r>
      <w:r w:rsidR="00DA3E59" w:rsidRPr="009018B1">
        <w:rPr>
          <w:szCs w:val="28"/>
        </w:rPr>
        <w:t xml:space="preserve">. Здобувачам </w:t>
      </w:r>
      <w:r w:rsidR="003A4F0F" w:rsidRPr="009018B1">
        <w:rPr>
          <w:szCs w:val="28"/>
        </w:rPr>
        <w:t xml:space="preserve">було запропоновано анонімно дати відповіді на запитання анкети щодо якості </w:t>
      </w:r>
      <w:r w:rsidRPr="009018B1">
        <w:rPr>
          <w:szCs w:val="28"/>
        </w:rPr>
        <w:t>освітнього процесу та очікувань результатів навчання здобувачів</w:t>
      </w:r>
      <w:r w:rsidR="005B5F65" w:rsidRPr="009018B1">
        <w:rPr>
          <w:szCs w:val="28"/>
        </w:rPr>
        <w:t>.</w:t>
      </w:r>
      <w:bookmarkStart w:id="0" w:name="_GoBack"/>
      <w:bookmarkEnd w:id="0"/>
    </w:p>
    <w:p w:rsidR="00A86C85" w:rsidRDefault="00A86C85" w:rsidP="0026340A">
      <w:pPr>
        <w:ind w:firstLine="708"/>
        <w:contextualSpacing/>
        <w:rPr>
          <w:szCs w:val="28"/>
        </w:rPr>
      </w:pPr>
      <w:r>
        <w:rPr>
          <w:szCs w:val="28"/>
        </w:rPr>
        <w:t xml:space="preserve">Анкетування проводилося </w:t>
      </w:r>
      <w:r w:rsidR="00DA3E59">
        <w:rPr>
          <w:szCs w:val="28"/>
        </w:rPr>
        <w:t>робочою групою</w:t>
      </w:r>
      <w:r w:rsidR="00DE1DF9">
        <w:rPr>
          <w:szCs w:val="28"/>
        </w:rPr>
        <w:t xml:space="preserve"> ОПП «</w:t>
      </w:r>
      <w:r w:rsidR="005B5F65">
        <w:rPr>
          <w:szCs w:val="28"/>
        </w:rPr>
        <w:t>Готельно-ресторанна справа</w:t>
      </w:r>
      <w:r w:rsidR="00DE1DF9">
        <w:rPr>
          <w:szCs w:val="28"/>
        </w:rPr>
        <w:t xml:space="preserve">» </w:t>
      </w:r>
      <w:r w:rsidR="00434036">
        <w:rPr>
          <w:szCs w:val="28"/>
        </w:rPr>
        <w:t>магістерського</w:t>
      </w:r>
      <w:r w:rsidR="00DE1DF9">
        <w:rPr>
          <w:szCs w:val="28"/>
        </w:rPr>
        <w:t xml:space="preserve"> рівня вищої освіти</w:t>
      </w:r>
      <w:r>
        <w:rPr>
          <w:szCs w:val="28"/>
        </w:rPr>
        <w:t xml:space="preserve"> </w:t>
      </w:r>
      <w:r w:rsidR="00F24893">
        <w:rPr>
          <w:szCs w:val="28"/>
        </w:rPr>
        <w:t xml:space="preserve">факультету туризму та </w:t>
      </w:r>
      <w:r w:rsidR="005B5F65">
        <w:rPr>
          <w:szCs w:val="28"/>
        </w:rPr>
        <w:t>міжнародних комунікацій.</w:t>
      </w:r>
    </w:p>
    <w:p w:rsidR="003A4F0F" w:rsidRDefault="00B33C98" w:rsidP="0026340A">
      <w:pPr>
        <w:ind w:firstLine="708"/>
        <w:contextualSpacing/>
        <w:rPr>
          <w:szCs w:val="28"/>
        </w:rPr>
      </w:pPr>
      <w:r>
        <w:rPr>
          <w:szCs w:val="28"/>
        </w:rPr>
        <w:t>Узагальнений а</w:t>
      </w:r>
      <w:r w:rsidR="003A4F0F" w:rsidRPr="00093E6C">
        <w:rPr>
          <w:szCs w:val="28"/>
        </w:rPr>
        <w:t>наліз даних анкет виявив наступні результати.</w:t>
      </w:r>
    </w:p>
    <w:p w:rsidR="00913CC1" w:rsidRPr="00913CC1" w:rsidRDefault="00913CC1" w:rsidP="0026340A">
      <w:pPr>
        <w:pStyle w:val="a0"/>
        <w:contextualSpacing/>
      </w:pPr>
    </w:p>
    <w:p w:rsidR="00AF297E" w:rsidRDefault="0006731C" w:rsidP="0026340A">
      <w:pPr>
        <w:pStyle w:val="a0"/>
        <w:contextualSpacing/>
        <w:rPr>
          <w:szCs w:val="28"/>
        </w:rPr>
      </w:pPr>
      <w:r w:rsidRPr="00093E6C">
        <w:rPr>
          <w:szCs w:val="28"/>
        </w:rPr>
        <w:t xml:space="preserve">На запитання </w:t>
      </w:r>
      <w:r w:rsidR="005B5F65" w:rsidRPr="005B5F65">
        <w:rPr>
          <w:b/>
          <w:szCs w:val="28"/>
        </w:rPr>
        <w:t>«Чи забезпечить зміст освітньої програми (перелік навчальних дисциплін) Вашу успішну діяльність за спеціальністю в майбутньому?</w:t>
      </w:r>
      <w:r w:rsidR="005B5F65">
        <w:rPr>
          <w:b/>
          <w:szCs w:val="28"/>
        </w:rPr>
        <w:t>»</w:t>
      </w:r>
      <w:r w:rsidR="005D5ACD">
        <w:rPr>
          <w:szCs w:val="28"/>
        </w:rPr>
        <w:t>,</w:t>
      </w:r>
      <w:r w:rsidRPr="00093E6C">
        <w:rPr>
          <w:szCs w:val="28"/>
        </w:rPr>
        <w:t xml:space="preserve"> </w:t>
      </w:r>
      <w:r w:rsidR="00DE1DF9" w:rsidRPr="00913CC1">
        <w:rPr>
          <w:szCs w:val="28"/>
        </w:rPr>
        <w:t>9</w:t>
      </w:r>
      <w:r w:rsidR="00434036">
        <w:rPr>
          <w:szCs w:val="28"/>
        </w:rPr>
        <w:t>8</w:t>
      </w:r>
      <w:r w:rsidR="00913CC1" w:rsidRPr="00913CC1">
        <w:rPr>
          <w:szCs w:val="28"/>
        </w:rPr>
        <w:t>%</w:t>
      </w:r>
      <w:r w:rsidR="00DE1DF9" w:rsidRPr="00913CC1">
        <w:rPr>
          <w:szCs w:val="28"/>
        </w:rPr>
        <w:t xml:space="preserve"> здобувач</w:t>
      </w:r>
      <w:r w:rsidR="00913CC1" w:rsidRPr="00913CC1">
        <w:rPr>
          <w:szCs w:val="28"/>
        </w:rPr>
        <w:t>ів</w:t>
      </w:r>
      <w:r w:rsidRPr="00913CC1">
        <w:rPr>
          <w:szCs w:val="28"/>
        </w:rPr>
        <w:t xml:space="preserve"> відпові</w:t>
      </w:r>
      <w:r w:rsidR="00DE1DF9" w:rsidRPr="00913CC1">
        <w:rPr>
          <w:szCs w:val="28"/>
        </w:rPr>
        <w:t xml:space="preserve">в </w:t>
      </w:r>
      <w:r w:rsidR="00913CC1" w:rsidRPr="00913CC1">
        <w:rPr>
          <w:szCs w:val="28"/>
        </w:rPr>
        <w:t>«Так»</w:t>
      </w:r>
      <w:r w:rsidR="008035E8" w:rsidRPr="00913CC1">
        <w:rPr>
          <w:szCs w:val="28"/>
        </w:rPr>
        <w:t>, і</w:t>
      </w:r>
      <w:r w:rsidRPr="00913CC1">
        <w:rPr>
          <w:szCs w:val="28"/>
        </w:rPr>
        <w:t xml:space="preserve"> </w:t>
      </w:r>
      <w:r w:rsidR="00434036">
        <w:rPr>
          <w:szCs w:val="28"/>
        </w:rPr>
        <w:t>2</w:t>
      </w:r>
      <w:r w:rsidR="00913CC1" w:rsidRPr="00913CC1">
        <w:rPr>
          <w:szCs w:val="28"/>
        </w:rPr>
        <w:t>%</w:t>
      </w:r>
      <w:r w:rsidRPr="00913CC1">
        <w:rPr>
          <w:szCs w:val="28"/>
        </w:rPr>
        <w:t xml:space="preserve"> да</w:t>
      </w:r>
      <w:r w:rsidR="00913CC1" w:rsidRPr="00913CC1">
        <w:rPr>
          <w:szCs w:val="28"/>
        </w:rPr>
        <w:t>в</w:t>
      </w:r>
      <w:r w:rsidRPr="00913CC1">
        <w:rPr>
          <w:szCs w:val="28"/>
        </w:rPr>
        <w:t xml:space="preserve"> відповідь «</w:t>
      </w:r>
      <w:r w:rsidR="00434036">
        <w:rPr>
          <w:szCs w:val="28"/>
        </w:rPr>
        <w:t>Частково</w:t>
      </w:r>
      <w:r w:rsidRPr="00913CC1">
        <w:rPr>
          <w:szCs w:val="28"/>
        </w:rPr>
        <w:t>»</w:t>
      </w:r>
      <w:r w:rsidR="00913CC1" w:rsidRPr="00913CC1">
        <w:rPr>
          <w:szCs w:val="28"/>
        </w:rPr>
        <w:t>.</w:t>
      </w:r>
    </w:p>
    <w:p w:rsidR="006B17BA" w:rsidRDefault="00434036" w:rsidP="0026340A">
      <w:pPr>
        <w:pStyle w:val="a0"/>
        <w:contextualSpacing/>
        <w:rPr>
          <w:szCs w:val="28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167147BB" wp14:editId="12D990A0">
            <wp:extent cx="4352925" cy="31242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34036" w:rsidRDefault="00434036" w:rsidP="0026340A">
      <w:pPr>
        <w:pStyle w:val="a0"/>
        <w:contextualSpacing/>
        <w:rPr>
          <w:szCs w:val="28"/>
        </w:rPr>
      </w:pPr>
    </w:p>
    <w:p w:rsidR="00721369" w:rsidRPr="00721369" w:rsidRDefault="00721369" w:rsidP="0026340A">
      <w:pPr>
        <w:pStyle w:val="a0"/>
        <w:contextualSpacing/>
        <w:rPr>
          <w:szCs w:val="28"/>
        </w:rPr>
      </w:pPr>
      <w:r w:rsidRPr="00721369">
        <w:rPr>
          <w:szCs w:val="28"/>
        </w:rPr>
        <w:t>Н</w:t>
      </w:r>
      <w:r w:rsidR="00955057" w:rsidRPr="00721369">
        <w:rPr>
          <w:szCs w:val="28"/>
        </w:rPr>
        <w:t xml:space="preserve">а запитання </w:t>
      </w:r>
      <w:r w:rsidR="00913CC1" w:rsidRPr="00721369">
        <w:rPr>
          <w:b/>
          <w:szCs w:val="28"/>
        </w:rPr>
        <w:t xml:space="preserve">«Чи дотримується, на Вашу думку, логічний взаємозв’язок навчальних дисциплін у процесі їх викладання?» </w:t>
      </w:r>
      <w:r w:rsidRPr="00721369">
        <w:rPr>
          <w:szCs w:val="28"/>
        </w:rPr>
        <w:t>Відповідь «Так» дали 100% опитаних здобувачів.</w:t>
      </w:r>
    </w:p>
    <w:p w:rsidR="002151CE" w:rsidRPr="008E780C" w:rsidRDefault="005D5ACD" w:rsidP="0026340A">
      <w:pPr>
        <w:ind w:firstLine="709"/>
        <w:contextualSpacing/>
        <w:rPr>
          <w:szCs w:val="28"/>
        </w:rPr>
      </w:pPr>
      <w:r w:rsidRPr="008E780C">
        <w:rPr>
          <w:szCs w:val="28"/>
        </w:rPr>
        <w:lastRenderedPageBreak/>
        <w:t xml:space="preserve">Відповідь на запитання </w:t>
      </w:r>
      <w:r w:rsidR="00434036" w:rsidRPr="008E780C">
        <w:rPr>
          <w:b/>
          <w:szCs w:val="28"/>
        </w:rPr>
        <w:t>«</w:t>
      </w:r>
      <w:r w:rsidR="002151CE" w:rsidRPr="008E780C">
        <w:rPr>
          <w:b/>
          <w:szCs w:val="28"/>
        </w:rPr>
        <w:t>Чи достатній обсяг практичної підготовки (практик) за освітньою програмою?»</w:t>
      </w:r>
      <w:r w:rsidRPr="008E780C">
        <w:rPr>
          <w:szCs w:val="28"/>
        </w:rPr>
        <w:t>, була позитивною у 95% опитаних, та 5% відповіли «Ні».</w:t>
      </w:r>
    </w:p>
    <w:p w:rsidR="002151CE" w:rsidRPr="008E780C" w:rsidRDefault="0077651A" w:rsidP="0026340A">
      <w:pPr>
        <w:ind w:firstLine="709"/>
        <w:contextualSpacing/>
        <w:rPr>
          <w:b/>
          <w:szCs w:val="28"/>
        </w:rPr>
      </w:pPr>
      <w:r w:rsidRPr="008E780C">
        <w:rPr>
          <w:b/>
          <w:noProof/>
          <w:szCs w:val="28"/>
          <w:lang w:val="ru-RU" w:eastAsia="ru-RU"/>
        </w:rPr>
        <w:drawing>
          <wp:inline distT="0" distB="0" distL="0" distR="0" wp14:anchorId="51C8248D" wp14:editId="062F2159">
            <wp:extent cx="5210175" cy="28956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6340A" w:rsidRDefault="0026340A" w:rsidP="0026340A">
      <w:pPr>
        <w:ind w:firstLine="709"/>
        <w:contextualSpacing/>
        <w:rPr>
          <w:szCs w:val="28"/>
        </w:rPr>
      </w:pPr>
    </w:p>
    <w:p w:rsidR="002151CE" w:rsidRPr="0077651A" w:rsidRDefault="005D5ACD" w:rsidP="0026340A">
      <w:pPr>
        <w:ind w:firstLine="709"/>
        <w:contextualSpacing/>
        <w:rPr>
          <w:szCs w:val="28"/>
        </w:rPr>
      </w:pPr>
      <w:r>
        <w:rPr>
          <w:szCs w:val="28"/>
        </w:rPr>
        <w:t xml:space="preserve">На запитання </w:t>
      </w:r>
      <w:r w:rsidR="002151CE">
        <w:rPr>
          <w:b/>
          <w:szCs w:val="28"/>
        </w:rPr>
        <w:t>«</w:t>
      </w:r>
      <w:r w:rsidR="002151CE" w:rsidRPr="00241A3F">
        <w:rPr>
          <w:b/>
          <w:szCs w:val="28"/>
        </w:rPr>
        <w:t>Чи реалізується за Вашою освітньою програмою вільний вибір освітніх компонент (навчальних дисциплін)?</w:t>
      </w:r>
      <w:r w:rsidR="002151CE">
        <w:rPr>
          <w:b/>
          <w:szCs w:val="28"/>
        </w:rPr>
        <w:t>»</w:t>
      </w:r>
      <w:r>
        <w:rPr>
          <w:szCs w:val="28"/>
        </w:rPr>
        <w:t xml:space="preserve">, всі 100% </w:t>
      </w:r>
      <w:r w:rsidRPr="0077651A">
        <w:rPr>
          <w:szCs w:val="28"/>
        </w:rPr>
        <w:t xml:space="preserve">здобувачів відповіли «Так». </w:t>
      </w:r>
    </w:p>
    <w:p w:rsidR="002151CE" w:rsidRPr="0077651A" w:rsidRDefault="002151CE" w:rsidP="0026340A">
      <w:pPr>
        <w:ind w:firstLine="709"/>
        <w:contextualSpacing/>
        <w:rPr>
          <w:b/>
          <w:szCs w:val="28"/>
        </w:rPr>
      </w:pPr>
    </w:p>
    <w:p w:rsidR="002151CE" w:rsidRPr="0077651A" w:rsidRDefault="00320AD6" w:rsidP="0026340A">
      <w:pPr>
        <w:ind w:firstLine="709"/>
        <w:contextualSpacing/>
        <w:rPr>
          <w:szCs w:val="28"/>
        </w:rPr>
      </w:pPr>
      <w:r w:rsidRPr="0077651A">
        <w:rPr>
          <w:szCs w:val="28"/>
        </w:rPr>
        <w:t>Відповідаючи на запитання</w:t>
      </w:r>
      <w:r w:rsidRPr="0077651A">
        <w:rPr>
          <w:b/>
          <w:szCs w:val="28"/>
        </w:rPr>
        <w:t xml:space="preserve"> </w:t>
      </w:r>
      <w:r w:rsidR="002151CE" w:rsidRPr="0077651A">
        <w:rPr>
          <w:b/>
          <w:szCs w:val="28"/>
        </w:rPr>
        <w:t>«Чи задоволені Ви якістю викладання за Вашою освітньою програмою?»</w:t>
      </w:r>
      <w:r w:rsidRPr="0077651A">
        <w:rPr>
          <w:szCs w:val="28"/>
        </w:rPr>
        <w:t xml:space="preserve"> 9</w:t>
      </w:r>
      <w:r w:rsidR="00434036">
        <w:rPr>
          <w:szCs w:val="28"/>
        </w:rPr>
        <w:t>9</w:t>
      </w:r>
      <w:r w:rsidRPr="0077651A">
        <w:rPr>
          <w:szCs w:val="28"/>
        </w:rPr>
        <w:t>% опитаних відповіли «Так».</w:t>
      </w:r>
    </w:p>
    <w:p w:rsidR="002151CE" w:rsidRDefault="00434036" w:rsidP="0026340A">
      <w:pPr>
        <w:ind w:firstLine="709"/>
        <w:contextualSpacing/>
        <w:rPr>
          <w:b/>
          <w:szCs w:val="28"/>
        </w:rPr>
      </w:pPr>
      <w:r>
        <w:rPr>
          <w:noProof/>
          <w:szCs w:val="28"/>
          <w:lang w:val="ru-RU" w:eastAsia="ru-RU"/>
        </w:rPr>
        <w:drawing>
          <wp:inline distT="0" distB="0" distL="0" distR="0" wp14:anchorId="4C00EAB4" wp14:editId="5A38C891">
            <wp:extent cx="5172075" cy="30289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34036" w:rsidRPr="00434036" w:rsidRDefault="00434036" w:rsidP="00434036">
      <w:pPr>
        <w:pStyle w:val="a0"/>
      </w:pPr>
    </w:p>
    <w:p w:rsidR="002151CE" w:rsidRPr="008E780C" w:rsidRDefault="00721369" w:rsidP="0026340A">
      <w:pPr>
        <w:ind w:firstLine="709"/>
        <w:contextualSpacing/>
        <w:rPr>
          <w:b/>
          <w:szCs w:val="28"/>
        </w:rPr>
      </w:pPr>
      <w:r w:rsidRPr="00721369">
        <w:rPr>
          <w:szCs w:val="28"/>
        </w:rPr>
        <w:lastRenderedPageBreak/>
        <w:t>91</w:t>
      </w:r>
      <w:r w:rsidR="00320AD6" w:rsidRPr="00721369">
        <w:rPr>
          <w:szCs w:val="28"/>
        </w:rPr>
        <w:t>% здобувачів вищої освіти відповіли «Так»</w:t>
      </w:r>
      <w:r w:rsidRPr="00721369">
        <w:rPr>
          <w:szCs w:val="28"/>
        </w:rPr>
        <w:t xml:space="preserve">, </w:t>
      </w:r>
      <w:r w:rsidR="008E780C">
        <w:rPr>
          <w:szCs w:val="28"/>
        </w:rPr>
        <w:t>та</w:t>
      </w:r>
      <w:r w:rsidRPr="00721369">
        <w:rPr>
          <w:szCs w:val="28"/>
        </w:rPr>
        <w:t xml:space="preserve"> 9% - «Ні»</w:t>
      </w:r>
      <w:r w:rsidR="00320AD6" w:rsidRPr="00721369">
        <w:rPr>
          <w:szCs w:val="28"/>
        </w:rPr>
        <w:t xml:space="preserve"> на питання</w:t>
      </w:r>
      <w:r w:rsidR="00320AD6" w:rsidRPr="00721369">
        <w:rPr>
          <w:b/>
          <w:szCs w:val="28"/>
        </w:rPr>
        <w:t xml:space="preserve"> </w:t>
      </w:r>
      <w:r w:rsidR="002151CE" w:rsidRPr="00721369">
        <w:rPr>
          <w:b/>
          <w:szCs w:val="28"/>
        </w:rPr>
        <w:t xml:space="preserve">«Чи було </w:t>
      </w:r>
      <w:r w:rsidR="002151CE" w:rsidRPr="008E780C">
        <w:rPr>
          <w:b/>
          <w:szCs w:val="28"/>
        </w:rPr>
        <w:t>на початку вивчення навчальної дисципліни чітко презентовано її зміст, систему та критерії оцінювання?»</w:t>
      </w:r>
      <w:r w:rsidR="00320AD6" w:rsidRPr="008E780C">
        <w:rPr>
          <w:szCs w:val="28"/>
        </w:rPr>
        <w:t>.</w:t>
      </w:r>
    </w:p>
    <w:p w:rsidR="002151CE" w:rsidRPr="008E780C" w:rsidRDefault="00721369" w:rsidP="0026340A">
      <w:pPr>
        <w:ind w:firstLine="709"/>
        <w:contextualSpacing/>
        <w:rPr>
          <w:b/>
          <w:szCs w:val="28"/>
        </w:rPr>
      </w:pPr>
      <w:r w:rsidRPr="008E780C">
        <w:rPr>
          <w:noProof/>
          <w:szCs w:val="28"/>
          <w:lang w:val="ru-RU" w:eastAsia="ru-RU"/>
        </w:rPr>
        <w:drawing>
          <wp:inline distT="0" distB="0" distL="0" distR="0" wp14:anchorId="51BA6149" wp14:editId="76330B2D">
            <wp:extent cx="4314825" cy="22860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1369" w:rsidRPr="00721369" w:rsidRDefault="00721369" w:rsidP="00721369">
      <w:pPr>
        <w:pStyle w:val="a0"/>
      </w:pPr>
    </w:p>
    <w:p w:rsidR="002151CE" w:rsidRPr="008E780C" w:rsidRDefault="00456306" w:rsidP="0026340A">
      <w:pPr>
        <w:ind w:firstLine="709"/>
        <w:contextualSpacing/>
        <w:rPr>
          <w:szCs w:val="28"/>
        </w:rPr>
      </w:pPr>
      <w:r w:rsidRPr="008E780C">
        <w:rPr>
          <w:szCs w:val="28"/>
        </w:rPr>
        <w:t>Переважна більшість (</w:t>
      </w:r>
      <w:r w:rsidR="008E780C" w:rsidRPr="008E780C">
        <w:rPr>
          <w:szCs w:val="28"/>
        </w:rPr>
        <w:t>9</w:t>
      </w:r>
      <w:r w:rsidRPr="008E780C">
        <w:rPr>
          <w:szCs w:val="28"/>
        </w:rPr>
        <w:t>3%)</w:t>
      </w:r>
      <w:r w:rsidRPr="008E780C">
        <w:rPr>
          <w:b/>
          <w:szCs w:val="28"/>
        </w:rPr>
        <w:t xml:space="preserve"> </w:t>
      </w:r>
      <w:r w:rsidRPr="008E780C">
        <w:rPr>
          <w:szCs w:val="28"/>
        </w:rPr>
        <w:t xml:space="preserve">опитаних зазначили що їм відомо про формування компетентностей та програмних результатів у відповіді на запитання </w:t>
      </w:r>
      <w:r w:rsidR="002151CE" w:rsidRPr="008E780C">
        <w:rPr>
          <w:b/>
          <w:szCs w:val="28"/>
        </w:rPr>
        <w:t>«Чи було повідомлено про формування компетентностей і програмних результатів?»</w:t>
      </w:r>
      <w:r w:rsidRPr="008E780C">
        <w:rPr>
          <w:szCs w:val="28"/>
        </w:rPr>
        <w:t>.</w:t>
      </w:r>
    </w:p>
    <w:p w:rsidR="002B5CFB" w:rsidRPr="0077651A" w:rsidRDefault="003C5271" w:rsidP="0026340A">
      <w:pPr>
        <w:pStyle w:val="a0"/>
        <w:contextualSpacing/>
        <w:rPr>
          <w:szCs w:val="28"/>
        </w:rPr>
      </w:pPr>
      <w:r>
        <w:rPr>
          <w:noProof/>
          <w:szCs w:val="28"/>
          <w:lang w:val="ru-RU" w:eastAsia="ru-RU"/>
        </w:rPr>
        <w:drawing>
          <wp:inline distT="0" distB="0" distL="0" distR="0">
            <wp:extent cx="4191000" cy="27813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4036" w:rsidRDefault="00434036" w:rsidP="0026340A">
      <w:pPr>
        <w:pStyle w:val="a0"/>
        <w:contextualSpacing/>
        <w:rPr>
          <w:szCs w:val="28"/>
        </w:rPr>
      </w:pPr>
    </w:p>
    <w:p w:rsidR="002B5CFB" w:rsidRPr="008E780C" w:rsidRDefault="00144CA4" w:rsidP="0026340A">
      <w:pPr>
        <w:pStyle w:val="a0"/>
        <w:contextualSpacing/>
        <w:rPr>
          <w:b/>
          <w:szCs w:val="28"/>
        </w:rPr>
      </w:pPr>
      <w:r w:rsidRPr="008E780C">
        <w:rPr>
          <w:szCs w:val="28"/>
        </w:rPr>
        <w:t>Більші</w:t>
      </w:r>
      <w:r w:rsidR="00DE1DF9" w:rsidRPr="008E780C">
        <w:rPr>
          <w:szCs w:val="28"/>
        </w:rPr>
        <w:t>сть здобувачів вищої освіти</w:t>
      </w:r>
      <w:r w:rsidR="00320AD6" w:rsidRPr="008E780C">
        <w:rPr>
          <w:szCs w:val="28"/>
        </w:rPr>
        <w:t>, а саме</w:t>
      </w:r>
      <w:r w:rsidR="00DE1DF9" w:rsidRPr="008E780C">
        <w:rPr>
          <w:szCs w:val="28"/>
        </w:rPr>
        <w:t xml:space="preserve"> </w:t>
      </w:r>
      <w:r w:rsidR="008E780C" w:rsidRPr="008E780C">
        <w:rPr>
          <w:szCs w:val="28"/>
        </w:rPr>
        <w:t>90</w:t>
      </w:r>
      <w:r w:rsidRPr="008E780C">
        <w:rPr>
          <w:szCs w:val="28"/>
        </w:rPr>
        <w:t>%</w:t>
      </w:r>
      <w:r w:rsidR="00320AD6" w:rsidRPr="008E780C">
        <w:rPr>
          <w:szCs w:val="28"/>
        </w:rPr>
        <w:t>,</w:t>
      </w:r>
      <w:r w:rsidRPr="008E780C">
        <w:rPr>
          <w:szCs w:val="28"/>
        </w:rPr>
        <w:t xml:space="preserve"> зазначили про достатню інформ</w:t>
      </w:r>
      <w:r w:rsidR="00320AD6" w:rsidRPr="008E780C">
        <w:rPr>
          <w:szCs w:val="28"/>
        </w:rPr>
        <w:t xml:space="preserve">ованість </w:t>
      </w:r>
      <w:r w:rsidRPr="008E780C">
        <w:rPr>
          <w:szCs w:val="28"/>
        </w:rPr>
        <w:t>щодо політики курсу і засобів оцінювання</w:t>
      </w:r>
      <w:r w:rsidR="00320AD6" w:rsidRPr="008E780C">
        <w:rPr>
          <w:szCs w:val="28"/>
        </w:rPr>
        <w:t xml:space="preserve"> у відповіді </w:t>
      </w:r>
      <w:r w:rsidRPr="008E780C">
        <w:rPr>
          <w:szCs w:val="28"/>
        </w:rPr>
        <w:t xml:space="preserve">на запитання </w:t>
      </w:r>
      <w:r w:rsidR="002B5CFB" w:rsidRPr="008E780C">
        <w:rPr>
          <w:b/>
          <w:szCs w:val="28"/>
        </w:rPr>
        <w:t>«Чи відома здобувачам політика курсу і засоби діагностики?»</w:t>
      </w:r>
      <w:r w:rsidR="00320AD6" w:rsidRPr="008E780C">
        <w:rPr>
          <w:szCs w:val="28"/>
        </w:rPr>
        <w:t>.</w:t>
      </w:r>
    </w:p>
    <w:p w:rsidR="008E780C" w:rsidRDefault="008E780C" w:rsidP="0026340A">
      <w:pPr>
        <w:pStyle w:val="a0"/>
        <w:contextualSpacing/>
        <w:rPr>
          <w:szCs w:val="28"/>
        </w:rPr>
      </w:pPr>
    </w:p>
    <w:p w:rsidR="002B5CFB" w:rsidRPr="0077651A" w:rsidRDefault="00877F34" w:rsidP="0026340A">
      <w:pPr>
        <w:pStyle w:val="a0"/>
        <w:contextualSpacing/>
        <w:rPr>
          <w:b/>
          <w:szCs w:val="28"/>
        </w:rPr>
      </w:pPr>
      <w:r w:rsidRPr="0077651A">
        <w:rPr>
          <w:szCs w:val="28"/>
        </w:rPr>
        <w:t>100%</w:t>
      </w:r>
      <w:r w:rsidR="003460B2" w:rsidRPr="0077651A">
        <w:rPr>
          <w:szCs w:val="28"/>
        </w:rPr>
        <w:t xml:space="preserve"> опитаних зазначили, що отримали</w:t>
      </w:r>
      <w:r w:rsidRPr="0077651A">
        <w:rPr>
          <w:szCs w:val="28"/>
        </w:rPr>
        <w:t xml:space="preserve"> вчасно підсумкові запитання та завдання для самостійної роботи (</w:t>
      </w:r>
      <w:r w:rsidR="001964D4" w:rsidRPr="0077651A">
        <w:rPr>
          <w:szCs w:val="28"/>
        </w:rPr>
        <w:t xml:space="preserve">запитання </w:t>
      </w:r>
      <w:r w:rsidRPr="0077651A">
        <w:rPr>
          <w:b/>
          <w:szCs w:val="28"/>
        </w:rPr>
        <w:t>«</w:t>
      </w:r>
      <w:r w:rsidR="001964D4" w:rsidRPr="0077651A">
        <w:rPr>
          <w:b/>
          <w:szCs w:val="28"/>
        </w:rPr>
        <w:t>Чи отримали вчасно підсумкові запитання, індивідуальні завдання?»</w:t>
      </w:r>
      <w:r w:rsidR="00652E19" w:rsidRPr="0077651A">
        <w:rPr>
          <w:szCs w:val="28"/>
        </w:rPr>
        <w:t>).</w:t>
      </w:r>
    </w:p>
    <w:p w:rsidR="00571D1C" w:rsidRPr="0077651A" w:rsidRDefault="00571D1C" w:rsidP="0026340A">
      <w:pPr>
        <w:pStyle w:val="a0"/>
        <w:contextualSpacing/>
        <w:rPr>
          <w:b/>
          <w:szCs w:val="28"/>
          <w:highlight w:val="yellow"/>
        </w:rPr>
      </w:pPr>
    </w:p>
    <w:p w:rsidR="00F0381B" w:rsidRPr="008E780C" w:rsidRDefault="00F0381B" w:rsidP="0026340A">
      <w:pPr>
        <w:pStyle w:val="a0"/>
        <w:contextualSpacing/>
        <w:rPr>
          <w:szCs w:val="28"/>
        </w:rPr>
      </w:pPr>
      <w:r w:rsidRPr="008E780C">
        <w:rPr>
          <w:szCs w:val="28"/>
        </w:rPr>
        <w:lastRenderedPageBreak/>
        <w:t>На запитання</w:t>
      </w:r>
      <w:r w:rsidR="005937C8" w:rsidRPr="008E780C">
        <w:rPr>
          <w:szCs w:val="28"/>
        </w:rPr>
        <w:t xml:space="preserve"> </w:t>
      </w:r>
      <w:r w:rsidRPr="008E780C">
        <w:rPr>
          <w:b/>
          <w:szCs w:val="28"/>
        </w:rPr>
        <w:t xml:space="preserve">«На Вашу думку, оцінювання знань об’єктивне?» </w:t>
      </w:r>
      <w:r w:rsidR="005D5ACD" w:rsidRPr="008E780C">
        <w:rPr>
          <w:szCs w:val="28"/>
        </w:rPr>
        <w:t>9</w:t>
      </w:r>
      <w:r w:rsidR="008E780C" w:rsidRPr="008E780C">
        <w:rPr>
          <w:szCs w:val="28"/>
        </w:rPr>
        <w:t>5</w:t>
      </w:r>
      <w:r w:rsidRPr="008E780C">
        <w:rPr>
          <w:szCs w:val="28"/>
        </w:rPr>
        <w:t>% здобувачів відповіли «Так»</w:t>
      </w:r>
      <w:r w:rsidR="005D5ACD" w:rsidRPr="008E780C">
        <w:rPr>
          <w:szCs w:val="28"/>
        </w:rPr>
        <w:t>.</w:t>
      </w:r>
    </w:p>
    <w:p w:rsidR="00F2306F" w:rsidRPr="008E780C" w:rsidRDefault="00F2306F" w:rsidP="0026340A">
      <w:pPr>
        <w:pStyle w:val="a0"/>
        <w:contextualSpacing/>
        <w:rPr>
          <w:szCs w:val="28"/>
        </w:rPr>
      </w:pPr>
      <w:r w:rsidRPr="008E780C">
        <w:rPr>
          <w:noProof/>
          <w:szCs w:val="28"/>
          <w:lang w:val="ru-RU" w:eastAsia="ru-RU"/>
        </w:rPr>
        <w:drawing>
          <wp:inline distT="0" distB="0" distL="0" distR="0" wp14:anchorId="121C48C6" wp14:editId="62208C93">
            <wp:extent cx="3705225" cy="28289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10E2" w:rsidRPr="0077651A" w:rsidRDefault="001110E2" w:rsidP="0026340A">
      <w:pPr>
        <w:pStyle w:val="a0"/>
        <w:contextualSpacing/>
        <w:rPr>
          <w:szCs w:val="28"/>
        </w:rPr>
      </w:pPr>
    </w:p>
    <w:p w:rsidR="00571D1C" w:rsidRPr="0077651A" w:rsidRDefault="00A73AC0" w:rsidP="0026340A">
      <w:pPr>
        <w:pStyle w:val="a0"/>
        <w:contextualSpacing/>
        <w:rPr>
          <w:szCs w:val="28"/>
        </w:rPr>
      </w:pPr>
      <w:r w:rsidRPr="0077651A">
        <w:rPr>
          <w:szCs w:val="28"/>
        </w:rPr>
        <w:t xml:space="preserve">На запитання </w:t>
      </w:r>
      <w:r w:rsidRPr="0077651A">
        <w:rPr>
          <w:b/>
          <w:szCs w:val="28"/>
        </w:rPr>
        <w:t xml:space="preserve">«Чи маєте вільний доступ до систем </w:t>
      </w:r>
      <w:r w:rsidRPr="0077651A">
        <w:rPr>
          <w:b/>
          <w:szCs w:val="28"/>
          <w:lang w:val="en-US"/>
        </w:rPr>
        <w:t>Moodle</w:t>
      </w:r>
      <w:r w:rsidRPr="0077651A">
        <w:rPr>
          <w:b/>
          <w:szCs w:val="28"/>
        </w:rPr>
        <w:t xml:space="preserve">, </w:t>
      </w:r>
      <w:r w:rsidRPr="0077651A">
        <w:rPr>
          <w:b/>
          <w:szCs w:val="28"/>
          <w:lang w:val="en-US"/>
        </w:rPr>
        <w:t>Google</w:t>
      </w:r>
      <w:r w:rsidRPr="0077651A">
        <w:rPr>
          <w:b/>
          <w:szCs w:val="28"/>
          <w:lang w:val="ru-RU"/>
        </w:rPr>
        <w:t xml:space="preserve"> </w:t>
      </w:r>
      <w:r w:rsidRPr="0077651A">
        <w:rPr>
          <w:b/>
          <w:szCs w:val="28"/>
          <w:lang w:val="en-US"/>
        </w:rPr>
        <w:t>meet</w:t>
      </w:r>
      <w:r w:rsidRPr="0077651A">
        <w:rPr>
          <w:b/>
          <w:szCs w:val="28"/>
        </w:rPr>
        <w:t xml:space="preserve">?» </w:t>
      </w:r>
      <w:r w:rsidR="00F24893" w:rsidRPr="0077651A">
        <w:rPr>
          <w:szCs w:val="28"/>
        </w:rPr>
        <w:t>100</w:t>
      </w:r>
      <w:r w:rsidRPr="0077651A">
        <w:rPr>
          <w:szCs w:val="28"/>
        </w:rPr>
        <w:t xml:space="preserve">% </w:t>
      </w:r>
      <w:r w:rsidR="00DE1DF9" w:rsidRPr="0077651A">
        <w:rPr>
          <w:szCs w:val="28"/>
        </w:rPr>
        <w:t>здобувачів</w:t>
      </w:r>
      <w:r w:rsidRPr="0077651A">
        <w:rPr>
          <w:szCs w:val="28"/>
        </w:rPr>
        <w:t xml:space="preserve"> дали відповідь, що не мають проблем з забезпеченням доступу до відповідних систем.</w:t>
      </w:r>
    </w:p>
    <w:p w:rsidR="008E780C" w:rsidRDefault="008E780C" w:rsidP="0026340A">
      <w:pPr>
        <w:pStyle w:val="a0"/>
        <w:contextualSpacing/>
        <w:rPr>
          <w:szCs w:val="28"/>
        </w:rPr>
      </w:pPr>
    </w:p>
    <w:p w:rsidR="007553D7" w:rsidRPr="00F2306F" w:rsidRDefault="001629C9" w:rsidP="0026340A">
      <w:pPr>
        <w:pStyle w:val="a0"/>
        <w:contextualSpacing/>
        <w:rPr>
          <w:szCs w:val="28"/>
        </w:rPr>
      </w:pPr>
      <w:r w:rsidRPr="00F2306F">
        <w:rPr>
          <w:szCs w:val="28"/>
        </w:rPr>
        <w:t>За результатами опитування</w:t>
      </w:r>
      <w:r w:rsidR="00831D2C" w:rsidRPr="00F2306F">
        <w:rPr>
          <w:szCs w:val="28"/>
        </w:rPr>
        <w:t xml:space="preserve"> на запитання </w:t>
      </w:r>
      <w:r w:rsidR="00831D2C" w:rsidRPr="00F2306F">
        <w:rPr>
          <w:b/>
          <w:szCs w:val="28"/>
        </w:rPr>
        <w:t xml:space="preserve">«Чи задоволені </w:t>
      </w:r>
      <w:r w:rsidR="00482EA3" w:rsidRPr="00F2306F">
        <w:rPr>
          <w:b/>
          <w:szCs w:val="28"/>
        </w:rPr>
        <w:t>В</w:t>
      </w:r>
      <w:r w:rsidR="00831D2C" w:rsidRPr="00F2306F">
        <w:rPr>
          <w:b/>
          <w:szCs w:val="28"/>
        </w:rPr>
        <w:t xml:space="preserve">и рівнем викладання та методами </w:t>
      </w:r>
      <w:r w:rsidR="0085653A" w:rsidRPr="00F2306F">
        <w:rPr>
          <w:b/>
          <w:szCs w:val="28"/>
        </w:rPr>
        <w:t xml:space="preserve">і формами </w:t>
      </w:r>
      <w:r w:rsidR="00831D2C" w:rsidRPr="00F2306F">
        <w:rPr>
          <w:b/>
          <w:szCs w:val="28"/>
        </w:rPr>
        <w:t>навчання?»</w:t>
      </w:r>
      <w:r w:rsidR="00831D2C" w:rsidRPr="00F2306F">
        <w:rPr>
          <w:szCs w:val="28"/>
        </w:rPr>
        <w:t xml:space="preserve"> </w:t>
      </w:r>
      <w:r w:rsidRPr="00F2306F">
        <w:rPr>
          <w:szCs w:val="28"/>
        </w:rPr>
        <w:t xml:space="preserve">відповідь респондентів склала </w:t>
      </w:r>
      <w:r w:rsidR="00AC47F2" w:rsidRPr="00F2306F">
        <w:rPr>
          <w:szCs w:val="28"/>
        </w:rPr>
        <w:t>9</w:t>
      </w:r>
      <w:r w:rsidR="00F2306F" w:rsidRPr="00F2306F">
        <w:rPr>
          <w:szCs w:val="28"/>
        </w:rPr>
        <w:t>8</w:t>
      </w:r>
      <w:r w:rsidRPr="00F2306F">
        <w:rPr>
          <w:szCs w:val="28"/>
        </w:rPr>
        <w:t>%, що показало достатній рівень задоволеності здобувачів вищої освіти методами і формами навчання, а також фаховим рівнем викладання освітніх компонент.</w:t>
      </w:r>
    </w:p>
    <w:p w:rsidR="0026340A" w:rsidRPr="00F2306F" w:rsidRDefault="00F2306F" w:rsidP="0026340A">
      <w:pPr>
        <w:pStyle w:val="a0"/>
        <w:contextualSpacing/>
        <w:rPr>
          <w:szCs w:val="28"/>
        </w:rPr>
      </w:pPr>
      <w:r w:rsidRPr="00F2306F">
        <w:rPr>
          <w:noProof/>
          <w:szCs w:val="28"/>
          <w:lang w:val="ru-RU" w:eastAsia="ru-RU"/>
        </w:rPr>
        <w:drawing>
          <wp:inline distT="0" distB="0" distL="0" distR="0" wp14:anchorId="322BCB91" wp14:editId="552D4EB8">
            <wp:extent cx="4419600" cy="322897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E780C" w:rsidRPr="008E780C" w:rsidRDefault="008E780C" w:rsidP="0026340A">
      <w:pPr>
        <w:pStyle w:val="a0"/>
        <w:contextualSpacing/>
        <w:rPr>
          <w:szCs w:val="28"/>
        </w:rPr>
      </w:pPr>
    </w:p>
    <w:p w:rsidR="00291B64" w:rsidRPr="008E780C" w:rsidRDefault="001110E2" w:rsidP="0026340A">
      <w:pPr>
        <w:pStyle w:val="a0"/>
        <w:contextualSpacing/>
        <w:rPr>
          <w:szCs w:val="28"/>
        </w:rPr>
      </w:pPr>
      <w:r w:rsidRPr="008E780C">
        <w:rPr>
          <w:szCs w:val="28"/>
        </w:rPr>
        <w:lastRenderedPageBreak/>
        <w:t>За</w:t>
      </w:r>
      <w:r w:rsidRPr="008E780C">
        <w:rPr>
          <w:spacing w:val="3"/>
          <w:szCs w:val="28"/>
        </w:rPr>
        <w:t xml:space="preserve"> </w:t>
      </w:r>
      <w:r w:rsidRPr="008E780C">
        <w:rPr>
          <w:szCs w:val="28"/>
        </w:rPr>
        <w:t>результатами</w:t>
      </w:r>
      <w:r w:rsidRPr="008E780C">
        <w:rPr>
          <w:spacing w:val="3"/>
          <w:szCs w:val="28"/>
        </w:rPr>
        <w:t xml:space="preserve"> </w:t>
      </w:r>
      <w:r w:rsidRPr="008E780C">
        <w:rPr>
          <w:szCs w:val="28"/>
        </w:rPr>
        <w:t>опитувань</w:t>
      </w:r>
      <w:r w:rsidRPr="008E780C">
        <w:rPr>
          <w:spacing w:val="2"/>
          <w:szCs w:val="28"/>
        </w:rPr>
        <w:t xml:space="preserve"> </w:t>
      </w:r>
      <w:r w:rsidRPr="008E780C">
        <w:rPr>
          <w:szCs w:val="28"/>
        </w:rPr>
        <w:t xml:space="preserve">здобувачів </w:t>
      </w:r>
      <w:r w:rsidR="008E780C" w:rsidRPr="008E780C">
        <w:rPr>
          <w:szCs w:val="28"/>
        </w:rPr>
        <w:t>92</w:t>
      </w:r>
      <w:r w:rsidRPr="008E780C">
        <w:rPr>
          <w:szCs w:val="28"/>
        </w:rPr>
        <w:t>% на питання</w:t>
      </w:r>
      <w:r w:rsidR="005937C8" w:rsidRPr="008E780C">
        <w:rPr>
          <w:szCs w:val="28"/>
        </w:rPr>
        <w:t xml:space="preserve"> </w:t>
      </w:r>
      <w:r w:rsidRPr="008E780C">
        <w:rPr>
          <w:szCs w:val="28"/>
        </w:rPr>
        <w:t xml:space="preserve"> </w:t>
      </w:r>
      <w:r w:rsidRPr="008E780C">
        <w:rPr>
          <w:b/>
          <w:szCs w:val="28"/>
        </w:rPr>
        <w:t>«Чи прозорою та зрозумілою для Вас є формування індивідуальної освітньої траєкторії?»</w:t>
      </w:r>
      <w:r w:rsidRPr="008E780C">
        <w:rPr>
          <w:spacing w:val="3"/>
          <w:szCs w:val="28"/>
        </w:rPr>
        <w:t xml:space="preserve"> </w:t>
      </w:r>
      <w:r w:rsidR="005937C8" w:rsidRPr="008E780C">
        <w:rPr>
          <w:szCs w:val="28"/>
        </w:rPr>
        <w:t>відповіли «Так»</w:t>
      </w:r>
      <w:r w:rsidR="00AC47F2" w:rsidRPr="008E780C">
        <w:rPr>
          <w:szCs w:val="28"/>
        </w:rPr>
        <w:t xml:space="preserve">, та </w:t>
      </w:r>
      <w:r w:rsidR="008E780C" w:rsidRPr="008E780C">
        <w:rPr>
          <w:szCs w:val="28"/>
        </w:rPr>
        <w:t>8</w:t>
      </w:r>
      <w:r w:rsidR="00AC47F2" w:rsidRPr="008E780C">
        <w:rPr>
          <w:szCs w:val="28"/>
        </w:rPr>
        <w:t>% - «</w:t>
      </w:r>
      <w:r w:rsidR="008E780C" w:rsidRPr="008E780C">
        <w:rPr>
          <w:szCs w:val="28"/>
        </w:rPr>
        <w:t>Частково</w:t>
      </w:r>
      <w:r w:rsidR="00AC47F2" w:rsidRPr="008E780C">
        <w:rPr>
          <w:szCs w:val="28"/>
        </w:rPr>
        <w:t>»</w:t>
      </w:r>
      <w:r w:rsidR="005937C8" w:rsidRPr="008E780C">
        <w:rPr>
          <w:szCs w:val="28"/>
        </w:rPr>
        <w:t>.</w:t>
      </w:r>
    </w:p>
    <w:p w:rsidR="003C5271" w:rsidRDefault="003C5271" w:rsidP="0026340A">
      <w:pPr>
        <w:pStyle w:val="a0"/>
        <w:contextualSpacing/>
        <w:rPr>
          <w:szCs w:val="28"/>
        </w:rPr>
      </w:pPr>
    </w:p>
    <w:p w:rsidR="00291B64" w:rsidRPr="0077651A" w:rsidRDefault="002A0395" w:rsidP="0026340A">
      <w:pPr>
        <w:pStyle w:val="a0"/>
        <w:contextualSpacing/>
        <w:rPr>
          <w:szCs w:val="28"/>
        </w:rPr>
      </w:pPr>
      <w:r w:rsidRPr="0077651A">
        <w:rPr>
          <w:szCs w:val="28"/>
        </w:rPr>
        <w:t xml:space="preserve">Відповіді на запитання </w:t>
      </w:r>
      <w:r w:rsidRPr="0077651A">
        <w:rPr>
          <w:b/>
          <w:szCs w:val="28"/>
        </w:rPr>
        <w:t>«</w:t>
      </w:r>
      <w:r w:rsidR="009339B0" w:rsidRPr="0077651A">
        <w:rPr>
          <w:b/>
          <w:szCs w:val="28"/>
        </w:rPr>
        <w:t xml:space="preserve">Чи задоволені ви </w:t>
      </w:r>
      <w:r w:rsidR="00482EA3" w:rsidRPr="0077651A">
        <w:rPr>
          <w:b/>
          <w:szCs w:val="28"/>
        </w:rPr>
        <w:t>організацією освітнього процесу</w:t>
      </w:r>
      <w:r w:rsidR="009339B0" w:rsidRPr="0077651A">
        <w:rPr>
          <w:b/>
          <w:szCs w:val="28"/>
        </w:rPr>
        <w:t>?</w:t>
      </w:r>
      <w:r w:rsidRPr="0077651A">
        <w:rPr>
          <w:b/>
          <w:szCs w:val="28"/>
        </w:rPr>
        <w:t>»</w:t>
      </w:r>
      <w:r w:rsidRPr="0077651A">
        <w:rPr>
          <w:szCs w:val="28"/>
        </w:rPr>
        <w:t xml:space="preserve"> показали ступінь оцінки організації освітнього процесу</w:t>
      </w:r>
      <w:r w:rsidR="002F50B3" w:rsidRPr="0077651A">
        <w:rPr>
          <w:szCs w:val="28"/>
        </w:rPr>
        <w:t xml:space="preserve">, а </w:t>
      </w:r>
      <w:r w:rsidRPr="0077651A">
        <w:rPr>
          <w:szCs w:val="28"/>
        </w:rPr>
        <w:t xml:space="preserve">аналіз опитувань свідчить про те, що </w:t>
      </w:r>
      <w:r w:rsidR="009B3839" w:rsidRPr="0077651A">
        <w:rPr>
          <w:szCs w:val="28"/>
        </w:rPr>
        <w:t>всі</w:t>
      </w:r>
      <w:r w:rsidRPr="0077651A">
        <w:rPr>
          <w:szCs w:val="28"/>
        </w:rPr>
        <w:t xml:space="preserve"> здобувачі </w:t>
      </w:r>
      <w:r w:rsidR="003C55A4" w:rsidRPr="0077651A">
        <w:rPr>
          <w:szCs w:val="28"/>
        </w:rPr>
        <w:t xml:space="preserve">вищої освіти </w:t>
      </w:r>
      <w:r w:rsidR="002F50B3" w:rsidRPr="0077651A">
        <w:rPr>
          <w:szCs w:val="28"/>
        </w:rPr>
        <w:t xml:space="preserve">на </w:t>
      </w:r>
      <w:r w:rsidR="00721369">
        <w:rPr>
          <w:szCs w:val="28"/>
        </w:rPr>
        <w:t>100</w:t>
      </w:r>
      <w:r w:rsidR="002F50B3" w:rsidRPr="0077651A">
        <w:rPr>
          <w:szCs w:val="28"/>
        </w:rPr>
        <w:t>%</w:t>
      </w:r>
      <w:r w:rsidRPr="0077651A">
        <w:rPr>
          <w:szCs w:val="28"/>
        </w:rPr>
        <w:t xml:space="preserve"> задоволені переліком освітніх компонент</w:t>
      </w:r>
      <w:r w:rsidR="00230625" w:rsidRPr="0077651A">
        <w:rPr>
          <w:szCs w:val="28"/>
        </w:rPr>
        <w:t xml:space="preserve"> </w:t>
      </w:r>
      <w:r w:rsidR="00F24893" w:rsidRPr="0077651A">
        <w:rPr>
          <w:szCs w:val="28"/>
        </w:rPr>
        <w:t>ОП</w:t>
      </w:r>
      <w:r w:rsidR="00230625" w:rsidRPr="0077651A">
        <w:rPr>
          <w:szCs w:val="28"/>
        </w:rPr>
        <w:t xml:space="preserve"> «</w:t>
      </w:r>
      <w:r w:rsidR="002F50B3" w:rsidRPr="0077651A">
        <w:rPr>
          <w:szCs w:val="28"/>
        </w:rPr>
        <w:t>Готельно-ресторанна справа</w:t>
      </w:r>
      <w:r w:rsidR="00230625" w:rsidRPr="0077651A">
        <w:rPr>
          <w:szCs w:val="28"/>
        </w:rPr>
        <w:t>».</w:t>
      </w:r>
    </w:p>
    <w:p w:rsidR="008E780C" w:rsidRDefault="008E780C" w:rsidP="0026340A">
      <w:pPr>
        <w:pStyle w:val="a0"/>
        <w:contextualSpacing/>
        <w:rPr>
          <w:szCs w:val="28"/>
        </w:rPr>
      </w:pPr>
    </w:p>
    <w:p w:rsidR="004F6C44" w:rsidRPr="008E780C" w:rsidRDefault="002F50B3" w:rsidP="0026340A">
      <w:pPr>
        <w:pStyle w:val="a0"/>
        <w:contextualSpacing/>
        <w:rPr>
          <w:szCs w:val="28"/>
        </w:rPr>
      </w:pPr>
      <w:r w:rsidRPr="008E780C">
        <w:rPr>
          <w:szCs w:val="28"/>
        </w:rPr>
        <w:t>Аналіз відповідей н</w:t>
      </w:r>
      <w:r w:rsidR="007D2DF4" w:rsidRPr="008E780C">
        <w:rPr>
          <w:szCs w:val="28"/>
        </w:rPr>
        <w:t xml:space="preserve">а запитання </w:t>
      </w:r>
      <w:r w:rsidR="007470EC" w:rsidRPr="008E780C">
        <w:rPr>
          <w:b/>
          <w:szCs w:val="28"/>
        </w:rPr>
        <w:t>«Чи відповідають методи навчання принципам академічної свободи студента?»</w:t>
      </w:r>
      <w:r w:rsidR="00FD6C25" w:rsidRPr="008E780C">
        <w:rPr>
          <w:szCs w:val="28"/>
        </w:rPr>
        <w:t xml:space="preserve"> </w:t>
      </w:r>
      <w:r w:rsidRPr="008E780C">
        <w:rPr>
          <w:szCs w:val="28"/>
        </w:rPr>
        <w:t xml:space="preserve">свідчить, що </w:t>
      </w:r>
      <w:r w:rsidR="008E780C" w:rsidRPr="008E780C">
        <w:rPr>
          <w:szCs w:val="28"/>
        </w:rPr>
        <w:t>100</w:t>
      </w:r>
      <w:r w:rsidR="00FD6C25" w:rsidRPr="008E780C">
        <w:rPr>
          <w:szCs w:val="28"/>
        </w:rPr>
        <w:t>% опитаних переконані</w:t>
      </w:r>
      <w:r w:rsidRPr="008E780C">
        <w:rPr>
          <w:szCs w:val="28"/>
        </w:rPr>
        <w:t xml:space="preserve"> в тому, що</w:t>
      </w:r>
      <w:r w:rsidR="00FD6C25" w:rsidRPr="008E780C">
        <w:rPr>
          <w:szCs w:val="28"/>
        </w:rPr>
        <w:t xml:space="preserve"> </w:t>
      </w:r>
      <w:r w:rsidR="004872D2" w:rsidRPr="008E780C">
        <w:rPr>
          <w:szCs w:val="28"/>
        </w:rPr>
        <w:t>обрані методи навчання не суперечать академічній свободі здобувачів вищої освіти</w:t>
      </w:r>
      <w:r w:rsidRPr="008E780C">
        <w:rPr>
          <w:szCs w:val="28"/>
        </w:rPr>
        <w:t xml:space="preserve"> та</w:t>
      </w:r>
      <w:r w:rsidR="004872D2" w:rsidRPr="008E780C">
        <w:rPr>
          <w:szCs w:val="28"/>
        </w:rPr>
        <w:t xml:space="preserve"> формують індивідуальну освітню траєкторію здобувачів.</w:t>
      </w:r>
    </w:p>
    <w:p w:rsidR="008E780C" w:rsidRDefault="008E780C" w:rsidP="0026340A">
      <w:pPr>
        <w:pStyle w:val="a0"/>
        <w:contextualSpacing/>
        <w:rPr>
          <w:szCs w:val="28"/>
        </w:rPr>
      </w:pPr>
    </w:p>
    <w:p w:rsidR="00F24893" w:rsidRPr="00F2306F" w:rsidRDefault="007D2DF4" w:rsidP="0026340A">
      <w:pPr>
        <w:pStyle w:val="a0"/>
        <w:contextualSpacing/>
        <w:rPr>
          <w:szCs w:val="28"/>
        </w:rPr>
      </w:pPr>
      <w:r w:rsidRPr="00F2306F">
        <w:rPr>
          <w:szCs w:val="28"/>
        </w:rPr>
        <w:t>На</w:t>
      </w:r>
      <w:r w:rsidR="00652E19" w:rsidRPr="00F2306F">
        <w:rPr>
          <w:szCs w:val="28"/>
        </w:rPr>
        <w:t xml:space="preserve"> </w:t>
      </w:r>
      <w:r w:rsidRPr="00F2306F">
        <w:rPr>
          <w:szCs w:val="28"/>
        </w:rPr>
        <w:t xml:space="preserve">питання </w:t>
      </w:r>
      <w:r w:rsidR="003059D3" w:rsidRPr="00F2306F">
        <w:rPr>
          <w:b/>
          <w:szCs w:val="28"/>
        </w:rPr>
        <w:t>«Чи ознайомлені Ви із поняттям «академічна доброчесність» і змістом положення про академічну доброчесність?»</w:t>
      </w:r>
      <w:r w:rsidR="00652E19" w:rsidRPr="00F2306F">
        <w:rPr>
          <w:b/>
          <w:szCs w:val="28"/>
        </w:rPr>
        <w:t xml:space="preserve"> </w:t>
      </w:r>
      <w:r w:rsidR="00F2306F" w:rsidRPr="00F2306F">
        <w:rPr>
          <w:szCs w:val="28"/>
        </w:rPr>
        <w:t>100</w:t>
      </w:r>
      <w:r w:rsidR="00F24893" w:rsidRPr="00F2306F">
        <w:rPr>
          <w:szCs w:val="28"/>
        </w:rPr>
        <w:t>% респондентів відповіли «Так».</w:t>
      </w:r>
    </w:p>
    <w:p w:rsidR="008E780C" w:rsidRDefault="008E780C" w:rsidP="0026340A">
      <w:pPr>
        <w:pStyle w:val="a0"/>
        <w:contextualSpacing/>
        <w:rPr>
          <w:szCs w:val="28"/>
        </w:rPr>
      </w:pPr>
    </w:p>
    <w:p w:rsidR="00652E19" w:rsidRPr="00F2306F" w:rsidRDefault="005937C8" w:rsidP="0026340A">
      <w:pPr>
        <w:pStyle w:val="a0"/>
        <w:contextualSpacing/>
        <w:rPr>
          <w:szCs w:val="28"/>
        </w:rPr>
      </w:pPr>
      <w:r w:rsidRPr="00F2306F">
        <w:rPr>
          <w:szCs w:val="28"/>
        </w:rPr>
        <w:t xml:space="preserve">На запитання </w:t>
      </w:r>
      <w:r w:rsidRPr="00F2306F">
        <w:rPr>
          <w:b/>
          <w:szCs w:val="28"/>
        </w:rPr>
        <w:t xml:space="preserve">«Чи співпали Ваші очікування щодо обраної освітньої програми з її реальним змістом» </w:t>
      </w:r>
      <w:r w:rsidR="00F2306F" w:rsidRPr="00F2306F">
        <w:rPr>
          <w:szCs w:val="28"/>
        </w:rPr>
        <w:t>91%</w:t>
      </w:r>
      <w:r w:rsidR="00F2306F">
        <w:rPr>
          <w:b/>
          <w:szCs w:val="28"/>
        </w:rPr>
        <w:t xml:space="preserve"> </w:t>
      </w:r>
      <w:r w:rsidRPr="00F2306F">
        <w:rPr>
          <w:szCs w:val="28"/>
        </w:rPr>
        <w:t>респондент</w:t>
      </w:r>
      <w:r w:rsidR="00F2306F">
        <w:rPr>
          <w:szCs w:val="28"/>
        </w:rPr>
        <w:t>ів</w:t>
      </w:r>
      <w:r w:rsidRPr="00F2306F">
        <w:rPr>
          <w:szCs w:val="28"/>
        </w:rPr>
        <w:t xml:space="preserve"> </w:t>
      </w:r>
      <w:r w:rsidR="00F2306F">
        <w:rPr>
          <w:szCs w:val="28"/>
        </w:rPr>
        <w:t>відповіли «Так», 9% респондентів - «Частково» і це</w:t>
      </w:r>
      <w:r w:rsidRPr="00F2306F">
        <w:rPr>
          <w:szCs w:val="28"/>
        </w:rPr>
        <w:t xml:space="preserve"> вказує на свідомий вибір майбутньої професії.</w:t>
      </w:r>
    </w:p>
    <w:p w:rsidR="002F50B3" w:rsidRPr="00F2306F" w:rsidRDefault="00721369" w:rsidP="0026340A">
      <w:pPr>
        <w:pStyle w:val="a0"/>
        <w:contextualSpacing/>
        <w:rPr>
          <w:szCs w:val="28"/>
        </w:rPr>
      </w:pPr>
      <w:r w:rsidRPr="00F2306F">
        <w:rPr>
          <w:noProof/>
          <w:szCs w:val="28"/>
          <w:lang w:val="ru-RU" w:eastAsia="ru-RU"/>
        </w:rPr>
        <w:drawing>
          <wp:inline distT="0" distB="0" distL="0" distR="0" wp14:anchorId="0E728ACD" wp14:editId="5B438508">
            <wp:extent cx="4191000" cy="286702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E780C" w:rsidRDefault="008E780C" w:rsidP="0026340A">
      <w:pPr>
        <w:contextualSpacing/>
        <w:rPr>
          <w:szCs w:val="28"/>
        </w:rPr>
      </w:pPr>
    </w:p>
    <w:p w:rsidR="002F50B3" w:rsidRPr="00721369" w:rsidRDefault="002F50B3" w:rsidP="0026340A">
      <w:pPr>
        <w:contextualSpacing/>
        <w:rPr>
          <w:szCs w:val="28"/>
        </w:rPr>
      </w:pPr>
      <w:r w:rsidRPr="00721369">
        <w:rPr>
          <w:szCs w:val="28"/>
        </w:rPr>
        <w:t xml:space="preserve">На запитання </w:t>
      </w:r>
      <w:r w:rsidRPr="00721369">
        <w:rPr>
          <w:b/>
          <w:szCs w:val="28"/>
        </w:rPr>
        <w:t>«Що, на Вашу думку, слід змінити в освітній програмі?»</w:t>
      </w:r>
      <w:r w:rsidRPr="00721369">
        <w:rPr>
          <w:szCs w:val="28"/>
        </w:rPr>
        <w:t xml:space="preserve"> </w:t>
      </w:r>
      <w:r w:rsidR="00721369" w:rsidRPr="00721369">
        <w:rPr>
          <w:szCs w:val="28"/>
        </w:rPr>
        <w:t xml:space="preserve">100% респондентів </w:t>
      </w:r>
      <w:r w:rsidRPr="00721369">
        <w:rPr>
          <w:szCs w:val="28"/>
        </w:rPr>
        <w:t>відповіл</w:t>
      </w:r>
      <w:r w:rsidR="00721369" w:rsidRPr="00721369">
        <w:rPr>
          <w:szCs w:val="28"/>
        </w:rPr>
        <w:t>и</w:t>
      </w:r>
      <w:r w:rsidR="00B319A7" w:rsidRPr="00721369">
        <w:rPr>
          <w:szCs w:val="28"/>
        </w:rPr>
        <w:t>, що на їхню осв</w:t>
      </w:r>
      <w:r w:rsidR="0077651A" w:rsidRPr="00721369">
        <w:rPr>
          <w:szCs w:val="28"/>
        </w:rPr>
        <w:t>ітня програма не потребує змін.</w:t>
      </w:r>
    </w:p>
    <w:sectPr w:rsidR="002F50B3" w:rsidRPr="0072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B0"/>
    <w:rsid w:val="00002AD8"/>
    <w:rsid w:val="0006731C"/>
    <w:rsid w:val="00093E6C"/>
    <w:rsid w:val="00105183"/>
    <w:rsid w:val="001110E2"/>
    <w:rsid w:val="00135757"/>
    <w:rsid w:val="00144CA4"/>
    <w:rsid w:val="001629C9"/>
    <w:rsid w:val="001964D4"/>
    <w:rsid w:val="001F2E13"/>
    <w:rsid w:val="002045CE"/>
    <w:rsid w:val="002151CE"/>
    <w:rsid w:val="00230625"/>
    <w:rsid w:val="0026340A"/>
    <w:rsid w:val="00265839"/>
    <w:rsid w:val="00266D8F"/>
    <w:rsid w:val="00291B64"/>
    <w:rsid w:val="002929FC"/>
    <w:rsid w:val="002A0395"/>
    <w:rsid w:val="002A4A02"/>
    <w:rsid w:val="002B5CFB"/>
    <w:rsid w:val="002D7A0B"/>
    <w:rsid w:val="002F50B3"/>
    <w:rsid w:val="003059D3"/>
    <w:rsid w:val="0031520B"/>
    <w:rsid w:val="00320AD6"/>
    <w:rsid w:val="00321A34"/>
    <w:rsid w:val="003460B2"/>
    <w:rsid w:val="00365F28"/>
    <w:rsid w:val="0039095C"/>
    <w:rsid w:val="0039510C"/>
    <w:rsid w:val="003A4F0F"/>
    <w:rsid w:val="003C5271"/>
    <w:rsid w:val="003C55A4"/>
    <w:rsid w:val="003D7973"/>
    <w:rsid w:val="004029A7"/>
    <w:rsid w:val="00407E51"/>
    <w:rsid w:val="0041731D"/>
    <w:rsid w:val="00434036"/>
    <w:rsid w:val="00456306"/>
    <w:rsid w:val="00482EA3"/>
    <w:rsid w:val="004872D2"/>
    <w:rsid w:val="004A2CD0"/>
    <w:rsid w:val="004E4092"/>
    <w:rsid w:val="004F6C44"/>
    <w:rsid w:val="00571D1C"/>
    <w:rsid w:val="00586559"/>
    <w:rsid w:val="005937C8"/>
    <w:rsid w:val="005A2E03"/>
    <w:rsid w:val="005B5F65"/>
    <w:rsid w:val="005D5ACD"/>
    <w:rsid w:val="005E4CBF"/>
    <w:rsid w:val="005F50BD"/>
    <w:rsid w:val="00641373"/>
    <w:rsid w:val="00652E19"/>
    <w:rsid w:val="006817E1"/>
    <w:rsid w:val="006B024D"/>
    <w:rsid w:val="006B17BA"/>
    <w:rsid w:val="006C42DC"/>
    <w:rsid w:val="00710B61"/>
    <w:rsid w:val="00721369"/>
    <w:rsid w:val="007470EC"/>
    <w:rsid w:val="007553D7"/>
    <w:rsid w:val="0077651A"/>
    <w:rsid w:val="00784915"/>
    <w:rsid w:val="007D2DF4"/>
    <w:rsid w:val="007E1AF0"/>
    <w:rsid w:val="008035E8"/>
    <w:rsid w:val="00812A93"/>
    <w:rsid w:val="00831D2C"/>
    <w:rsid w:val="008421FD"/>
    <w:rsid w:val="0085653A"/>
    <w:rsid w:val="00857BA2"/>
    <w:rsid w:val="00877F34"/>
    <w:rsid w:val="008A011E"/>
    <w:rsid w:val="008A6D8F"/>
    <w:rsid w:val="008D65F3"/>
    <w:rsid w:val="008E780C"/>
    <w:rsid w:val="008E7B18"/>
    <w:rsid w:val="009018B1"/>
    <w:rsid w:val="00906F2C"/>
    <w:rsid w:val="00913CC1"/>
    <w:rsid w:val="00926A54"/>
    <w:rsid w:val="009339B0"/>
    <w:rsid w:val="00955057"/>
    <w:rsid w:val="009B3839"/>
    <w:rsid w:val="009B58C9"/>
    <w:rsid w:val="009E0BB0"/>
    <w:rsid w:val="00A04E1D"/>
    <w:rsid w:val="00A73AC0"/>
    <w:rsid w:val="00A86C85"/>
    <w:rsid w:val="00A871E1"/>
    <w:rsid w:val="00A92AA4"/>
    <w:rsid w:val="00AA05BB"/>
    <w:rsid w:val="00AC47F2"/>
    <w:rsid w:val="00AC491A"/>
    <w:rsid w:val="00AF297E"/>
    <w:rsid w:val="00B25C49"/>
    <w:rsid w:val="00B319A7"/>
    <w:rsid w:val="00B33C98"/>
    <w:rsid w:val="00B357EE"/>
    <w:rsid w:val="00B37CF3"/>
    <w:rsid w:val="00B732DA"/>
    <w:rsid w:val="00B82EA8"/>
    <w:rsid w:val="00BD2D32"/>
    <w:rsid w:val="00BE0869"/>
    <w:rsid w:val="00BF609E"/>
    <w:rsid w:val="00C11CF5"/>
    <w:rsid w:val="00C6773E"/>
    <w:rsid w:val="00CA5197"/>
    <w:rsid w:val="00CC388A"/>
    <w:rsid w:val="00CF1088"/>
    <w:rsid w:val="00D97402"/>
    <w:rsid w:val="00DA3E59"/>
    <w:rsid w:val="00DA65EC"/>
    <w:rsid w:val="00DC47F8"/>
    <w:rsid w:val="00DE1DF9"/>
    <w:rsid w:val="00E11795"/>
    <w:rsid w:val="00E776C5"/>
    <w:rsid w:val="00E97B22"/>
    <w:rsid w:val="00ED3D61"/>
    <w:rsid w:val="00ED4117"/>
    <w:rsid w:val="00F02353"/>
    <w:rsid w:val="00F0381B"/>
    <w:rsid w:val="00F2306F"/>
    <w:rsid w:val="00F24893"/>
    <w:rsid w:val="00F3431D"/>
    <w:rsid w:val="00F4305C"/>
    <w:rsid w:val="00F5067F"/>
    <w:rsid w:val="00F636F1"/>
    <w:rsid w:val="00F81AFE"/>
    <w:rsid w:val="00FC4708"/>
    <w:rsid w:val="00FD6C25"/>
    <w:rsid w:val="00FE022F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2B06D-B684-4D33-8070-510A0C4F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uk-UA" w:eastAsia="en-US" w:bidi="ar-SA"/>
      </w:rPr>
    </w:rPrDefault>
    <w:pPrDefault>
      <w:pPr>
        <w:ind w:firstLine="73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04E1D"/>
    <w:pPr>
      <w:spacing w:line="276" w:lineRule="auto"/>
      <w:ind w:firstLine="680"/>
    </w:pPr>
    <w:rPr>
      <w:rFonts w:ascii="Times New Roman" w:hAnsi="Times New Roman" w:cs="Times New Roman"/>
      <w:sz w:val="28"/>
      <w:szCs w:val="24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A04E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A04E1D"/>
    <w:rPr>
      <w:rFonts w:ascii="Times New Roman" w:eastAsia="Times New Roman" w:hAnsi="Times New Roman" w:cs="Times New Roman"/>
      <w:sz w:val="28"/>
      <w:szCs w:val="24"/>
      <w:lang w:eastAsia="uk-UA"/>
    </w:rPr>
  </w:style>
  <w:style w:type="table" w:styleId="a5">
    <w:name w:val="Table Grid"/>
    <w:basedOn w:val="a2"/>
    <w:uiPriority w:val="39"/>
    <w:rsid w:val="00877F34"/>
    <w:pPr>
      <w:ind w:firstLine="0"/>
      <w:jc w:val="left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C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B33C9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частково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</c:v>
                </c:pt>
                <c:pt idx="1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</c:v>
                </c:pt>
                <c:pt idx="1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5993966899970842"/>
          <c:y val="0.4239798150231221"/>
          <c:w val="7.9875145815106449E-2"/>
          <c:h val="0.156008623922009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99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903579760863222"/>
          <c:y val="0.33179508811398573"/>
          <c:w val="0.11540864683581219"/>
          <c:h val="0.2371041119860017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 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-8.4417338810461484E-2"/>
                  <c:y val="-0.1952298838045204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gradFill>
                          <a:gsLst>
                            <a:gs pos="74000">
                              <a:schemeClr val="tx1"/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atin typeface="+mn-lt"/>
                        <a:ea typeface="+mn-ea"/>
                        <a:cs typeface="+mn-cs"/>
                      </a:defRPr>
                    </a:pPr>
                    <a:fld id="{4205F5F4-E8A2-4CBE-94F3-82F1E9FBE7DD}" type="PERCENTAGE">
                      <a:rPr lang="en-US" sz="1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gradFill>
                            <a:gsLst>
                              <a:gs pos="74000">
                                <a:schemeClr val="tx1"/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gradFill>
                        <a:gsLst>
                          <a:gs pos="74000">
                            <a:schemeClr val="tx1"/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57575757575758"/>
                      <c:h val="0.22106532916262178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3.5210570269625388E-2"/>
                  <c:y val="0.1958143673821594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gradFill>
                        <a:gsLst>
                          <a:gs pos="74000">
                            <a:schemeClr val="tx1"/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88888888888886E-2"/>
                      <c:h val="0.1308930133733283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gradFill>
                      <a:gsLst>
                        <a:gs pos="74000">
                          <a:schemeClr val="tx1"/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</c:v>
                </c:pt>
                <c:pt idx="1">
                  <c:v>7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85947903380327983"/>
          <c:y val="0.36496350364963509"/>
          <c:w val="0.10465581651105707"/>
          <c:h val="0.349757265743241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</c:v>
                </c:pt>
                <c:pt idx="1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98</c:v>
                </c:pt>
                <c:pt idx="1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19050">
              <a:solidFill>
                <a:schemeClr val="accent1"/>
              </a:solidFill>
            </a:ln>
            <a:effectLst/>
          </c:spPr>
          <c:dPt>
            <c:idx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accen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accen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-7.1942446043165029E-3"/>
                  <c:y val="4.089979550102268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431654676258992"/>
                      <c:h val="0.1675664621676891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так </c:v>
                </c:pt>
                <c:pt idx="1">
                  <c:v>частково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0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>
      <cs:styleClr val="0"/>
    </cs:lnRef>
    <cs:fillRef idx="0"/>
    <cs:effectRef idx="0"/>
    <cs:fontRef idx="minor">
      <cs:styleClr val="0"/>
    </cs:fontRef>
    <cs:defRPr sz="900" b="1" kern="1200"/>
  </cs:dataLabel>
  <cs:dataLabelCallout>
    <cs:lnRef idx="0">
      <cs:styleClr val="0"/>
    </cs:lnRef>
    <cs:fillRef idx="0"/>
    <cs:effectRef idx="0"/>
    <cs:fontRef idx="minor">
      <cs:styleClr val="0"/>
    </cs:fontRef>
    <cs:spPr>
      <a:solidFill>
        <a:schemeClr val="lt1"/>
      </a:solidFill>
      <a:ln>
        <a:solidFill>
          <a:schemeClr val="phClr"/>
        </a:solidFill>
      </a:ln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0"/>
    </cs:lnRef>
    <cs:fillRef idx="0"/>
    <cs:effectRef idx="0"/>
    <cs:fontRef idx="minor">
      <a:schemeClr val="dk1"/>
    </cs:fontRef>
    <cs:spPr>
      <a:solidFill>
        <a:schemeClr val="lt1"/>
      </a:solidFill>
      <a:ln w="19050"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8236-B271-454A-8BC6-77A0E330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yTKa</cp:lastModifiedBy>
  <cp:revision>10</cp:revision>
  <cp:lastPrinted>2022-01-11T07:00:00Z</cp:lastPrinted>
  <dcterms:created xsi:type="dcterms:W3CDTF">2022-12-04T15:05:00Z</dcterms:created>
  <dcterms:modified xsi:type="dcterms:W3CDTF">2022-12-06T07:59:00Z</dcterms:modified>
</cp:coreProperties>
</file>