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322" w:lineRule="exact" w:before="72"/>
        <w:ind w:left="1275"/>
      </w:pPr>
      <w:r>
        <w:rPr/>
        <w:t>Інформація</w:t>
      </w:r>
    </w:p>
    <w:p>
      <w:pPr>
        <w:pStyle w:val="BodyText"/>
        <w:spacing w:line="322" w:lineRule="exact"/>
        <w:ind w:left="1273"/>
      </w:pPr>
      <w:r>
        <w:rPr/>
        <w:t>про</w:t>
      </w:r>
      <w:r>
        <w:rPr>
          <w:spacing w:val="-4"/>
        </w:rPr>
        <w:t> </w:t>
      </w:r>
      <w:r>
        <w:rPr/>
        <w:t>вибіркові</w:t>
      </w:r>
      <w:r>
        <w:rPr>
          <w:spacing w:val="-3"/>
        </w:rPr>
        <w:t> </w:t>
      </w:r>
      <w:r>
        <w:rPr/>
        <w:t>навчальні</w:t>
      </w:r>
      <w:r>
        <w:rPr>
          <w:spacing w:val="-5"/>
        </w:rPr>
        <w:t> </w:t>
      </w:r>
      <w:r>
        <w:rPr/>
        <w:t>дисципліни</w:t>
      </w:r>
    </w:p>
    <w:p>
      <w:pPr>
        <w:pStyle w:val="BodyText"/>
        <w:spacing w:before="1"/>
        <w:ind w:left="1278"/>
      </w:pPr>
      <w:r>
        <w:rPr/>
        <w:t>для «Кафедрального каталогу вибіркових навчальних дисциплін»</w:t>
      </w:r>
      <w:r>
        <w:rPr>
          <w:spacing w:val="-67"/>
        </w:rPr>
        <w:t> </w:t>
      </w:r>
      <w:r>
        <w:rPr/>
        <w:t>на</w:t>
      </w:r>
      <w:r>
        <w:rPr>
          <w:spacing w:val="-2"/>
        </w:rPr>
        <w:t> </w:t>
      </w:r>
      <w:r>
        <w:rPr/>
        <w:t>2022/2023 навчальний</w:t>
      </w:r>
      <w:r>
        <w:rPr>
          <w:spacing w:val="-1"/>
        </w:rPr>
        <w:t> </w:t>
      </w:r>
      <w:r>
        <w:rPr/>
        <w:t>рік</w:t>
      </w:r>
    </w:p>
    <w:p>
      <w:pPr>
        <w:pStyle w:val="BodyText"/>
        <w:spacing w:line="276" w:lineRule="auto" w:before="249"/>
        <w:ind w:left="254" w:right="100" w:hanging="1"/>
        <w:jc w:val="left"/>
      </w:pPr>
      <w:r>
        <w:rPr/>
        <w:t>2.2.3. НАССР у готельно-ресторанній справі / Глобалізаційні процеси в готельній</w:t>
      </w:r>
      <w:r>
        <w:rPr>
          <w:spacing w:val="-67"/>
        </w:rPr>
        <w:t> </w:t>
      </w:r>
      <w:r>
        <w:rPr/>
        <w:t>індустрії</w:t>
      </w:r>
      <w:r>
        <w:rPr>
          <w:spacing w:val="-2"/>
        </w:rPr>
        <w:t> </w:t>
      </w:r>
      <w:r>
        <w:rPr/>
        <w:t>/</w:t>
      </w:r>
      <w:r>
        <w:rPr>
          <w:spacing w:val="-3"/>
        </w:rPr>
        <w:t> </w:t>
      </w:r>
      <w:r>
        <w:rPr/>
        <w:t>Інвестування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готельно-ресторанному господарстві</w:t>
      </w:r>
    </w:p>
    <w:p>
      <w:pPr>
        <w:pStyle w:val="BodyText"/>
        <w:spacing w:before="3"/>
        <w:ind w:right="0"/>
        <w:jc w:val="left"/>
        <w:rPr>
          <w:sz w:val="17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6"/>
        <w:gridCol w:w="5634"/>
      </w:tblGrid>
      <w:tr>
        <w:trPr>
          <w:trHeight w:val="323" w:hRule="atLeast"/>
        </w:trPr>
        <w:tc>
          <w:tcPr>
            <w:tcW w:w="4116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HACCP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готельно-ресторанній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справі</w:t>
            </w:r>
          </w:p>
        </w:tc>
      </w:tr>
      <w:tr>
        <w:trPr>
          <w:trHeight w:val="321" w:hRule="atLeast"/>
        </w:trPr>
        <w:tc>
          <w:tcPr>
            <w:tcW w:w="411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освіти</w:t>
            </w:r>
          </w:p>
        </w:tc>
        <w:tc>
          <w:tcPr>
            <w:tcW w:w="5634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магістр</w:t>
            </w:r>
          </w:p>
        </w:tc>
      </w:tr>
      <w:tr>
        <w:trPr>
          <w:trHeight w:val="322" w:hRule="atLeast"/>
        </w:trPr>
        <w:tc>
          <w:tcPr>
            <w:tcW w:w="4116" w:type="dxa"/>
          </w:tcPr>
          <w:p>
            <w:pPr>
              <w:pStyle w:val="TableParagraph"/>
              <w:spacing w:line="301" w:lineRule="exact" w:before="1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4" w:type="dxa"/>
          </w:tcPr>
          <w:p>
            <w:pPr>
              <w:pStyle w:val="TableParagraph"/>
              <w:spacing w:line="301" w:lineRule="exact" w:before="1"/>
              <w:rPr>
                <w:sz w:val="28"/>
              </w:rPr>
            </w:pPr>
            <w:r>
              <w:rPr>
                <w:w w:val="99"/>
                <w:sz w:val="28"/>
              </w:rPr>
              <w:t>І</w:t>
            </w:r>
          </w:p>
        </w:tc>
      </w:tr>
      <w:tr>
        <w:trPr>
          <w:trHeight w:val="322" w:hRule="atLeast"/>
        </w:trPr>
        <w:tc>
          <w:tcPr>
            <w:tcW w:w="411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4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І</w:t>
            </w:r>
          </w:p>
        </w:tc>
      </w:tr>
      <w:tr>
        <w:trPr>
          <w:trHeight w:val="322" w:hRule="atLeast"/>
        </w:trPr>
        <w:tc>
          <w:tcPr>
            <w:tcW w:w="4116" w:type="dxa"/>
          </w:tcPr>
          <w:p>
            <w:pPr>
              <w:pStyle w:val="TableParagraph"/>
              <w:spacing w:line="301" w:lineRule="exact" w:before="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дисципліни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4" w:type="dxa"/>
          </w:tcPr>
          <w:p>
            <w:pPr>
              <w:pStyle w:val="TableParagraph"/>
              <w:spacing w:line="301" w:lineRule="exact" w:before="1"/>
              <w:rPr>
                <w:sz w:val="28"/>
              </w:rPr>
            </w:pPr>
            <w:r>
              <w:rPr>
                <w:sz w:val="28"/>
              </w:rPr>
              <w:t>4кредити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ЄКТС</w:t>
            </w:r>
          </w:p>
        </w:tc>
      </w:tr>
      <w:tr>
        <w:trPr>
          <w:trHeight w:val="322" w:hRule="atLeast"/>
        </w:trPr>
        <w:tc>
          <w:tcPr>
            <w:tcW w:w="4116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4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>
        <w:trPr>
          <w:trHeight w:val="2792" w:hRule="atLeast"/>
        </w:trPr>
        <w:tc>
          <w:tcPr>
            <w:tcW w:w="4116" w:type="dxa"/>
          </w:tcPr>
          <w:p>
            <w:pPr>
              <w:pStyle w:val="TableParagraph"/>
              <w:ind w:right="963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>
            <w:pPr>
              <w:pStyle w:val="TableParagraph"/>
              <w:spacing w:line="276" w:lineRule="auto" w:before="1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даного</w:t>
            </w:r>
            <w:r>
              <w:rPr>
                <w:spacing w:val="71"/>
                <w:sz w:val="28"/>
              </w:rPr>
              <w:t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підвищує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таких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навчальних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дисциплін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як: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організація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господарства,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організація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господарства,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моніторинг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світового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ринку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готельних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ресторанних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послуг</w:t>
            </w:r>
          </w:p>
        </w:tc>
      </w:tr>
      <w:tr>
        <w:trPr>
          <w:trHeight w:val="643" w:hRule="atLeast"/>
        </w:trPr>
        <w:tc>
          <w:tcPr>
            <w:tcW w:w="4116" w:type="dxa"/>
          </w:tcPr>
          <w:p>
            <w:pPr>
              <w:pStyle w:val="TableParagraph"/>
              <w:spacing w:line="322" w:lineRule="exact"/>
              <w:ind w:right="1172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викладання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>
            <w:pPr>
              <w:pStyle w:val="TableParagraph"/>
              <w:tabs>
                <w:tab w:pos="1364" w:val="left" w:leader="none"/>
                <w:tab w:pos="3157" w:val="left" w:leader="none"/>
                <w:tab w:pos="5382" w:val="left" w:leader="none"/>
              </w:tabs>
              <w:spacing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Кафедра</w:t>
              <w:tab/>
              <w:t>туристичної</w:t>
              <w:tab/>
              <w:t>інфраструктури</w:t>
              <w:tab/>
              <w:t>та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господарства</w:t>
            </w:r>
          </w:p>
        </w:tc>
      </w:tr>
      <w:tr>
        <w:trPr>
          <w:trHeight w:val="1295" w:hRule="atLeast"/>
        </w:trPr>
        <w:tc>
          <w:tcPr>
            <w:tcW w:w="411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4" w:type="dxa"/>
          </w:tcPr>
          <w:p>
            <w:pPr>
              <w:pStyle w:val="TableParagraph"/>
              <w:tabs>
                <w:tab w:pos="1302" w:val="left" w:leader="none"/>
                <w:tab w:pos="2362" w:val="left" w:leader="none"/>
                <w:tab w:pos="3824" w:val="left" w:leader="none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Технічні</w:t>
              <w:tab/>
              <w:t>засоби</w:t>
              <w:tab/>
              <w:t>навчання</w:t>
            </w:r>
            <w:r>
              <w:rPr>
                <w:b/>
                <w:sz w:val="28"/>
              </w:rPr>
              <w:t>:</w:t>
              <w:tab/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ноутбук.</w:t>
            </w:r>
          </w:p>
          <w:p>
            <w:pPr>
              <w:pStyle w:val="TableParagraph"/>
              <w:tabs>
                <w:tab w:pos="2169" w:val="left" w:leader="none"/>
                <w:tab w:pos="4682" w:val="left" w:leader="none"/>
              </w:tabs>
              <w:spacing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Програмне</w:t>
              <w:tab/>
              <w:t>забезпечення:</w:t>
              <w:tab/>
              <w:t>система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електронного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навчання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Moodle;</w:t>
            </w:r>
          </w:p>
        </w:tc>
      </w:tr>
      <w:tr>
        <w:trPr>
          <w:trHeight w:val="689" w:hRule="atLeast"/>
        </w:trPr>
        <w:tc>
          <w:tcPr>
            <w:tcW w:w="411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проведення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занять</w:t>
            </w:r>
          </w:p>
        </w:tc>
        <w:tc>
          <w:tcPr>
            <w:tcW w:w="5634" w:type="dxa"/>
          </w:tcPr>
          <w:p>
            <w:pPr>
              <w:pStyle w:val="TableParagraph"/>
              <w:tabs>
                <w:tab w:pos="1330" w:val="left" w:leader="none"/>
                <w:tab w:pos="2814" w:val="left" w:leader="none"/>
                <w:tab w:pos="3758" w:val="left" w:leader="none"/>
                <w:tab w:pos="4243" w:val="left" w:leader="none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Гібридна</w:t>
              <w:tab/>
              <w:t>(змішана):</w:t>
              <w:tab/>
              <w:t>лекції</w:t>
              <w:tab/>
              <w:t>та</w:t>
              <w:tab/>
              <w:t>семінарські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очно/дистанційно</w:t>
            </w:r>
          </w:p>
        </w:tc>
      </w:tr>
      <w:tr>
        <w:trPr>
          <w:trHeight w:val="5152" w:hRule="atLeast"/>
        </w:trPr>
        <w:tc>
          <w:tcPr>
            <w:tcW w:w="4116" w:type="dxa"/>
          </w:tcPr>
          <w:p>
            <w:pPr>
              <w:pStyle w:val="TableParagraph"/>
              <w:spacing w:before="1"/>
              <w:ind w:right="288"/>
              <w:rPr>
                <w:sz w:val="28"/>
              </w:rPr>
            </w:pPr>
            <w:r>
              <w:rPr>
                <w:sz w:val="28"/>
              </w:rPr>
              <w:t>Ключові результати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навчання(знання,уміння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інші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634" w:type="dxa"/>
          </w:tcPr>
          <w:p>
            <w:pPr>
              <w:pStyle w:val="TableParagraph"/>
              <w:tabs>
                <w:tab w:pos="1955" w:val="left" w:leader="none"/>
                <w:tab w:pos="3899" w:val="left" w:leader="none"/>
              </w:tabs>
              <w:spacing w:before="1"/>
              <w:ind w:right="-1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ЗК1.Здатність</w:t>
            </w:r>
            <w:r>
              <w:rPr>
                <w:spacing w:val="-18"/>
                <w:sz w:val="28"/>
              </w:rPr>
              <w:t> </w:t>
            </w:r>
            <w:r>
              <w:rPr>
                <w:spacing w:val="-1"/>
                <w:sz w:val="28"/>
              </w:rPr>
              <w:t>діяти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36"/>
                <w:sz w:val="28"/>
              </w:rPr>
              <w:t> </w:t>
            </w:r>
            <w:r>
              <w:rPr>
                <w:sz w:val="28"/>
              </w:rPr>
              <w:t>основі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етичних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мотивів,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засадах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розуміння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цивілізаційних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гуманітарних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цінностей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глобалізаційних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процесів,</w:t>
              <w:tab/>
              <w:t>стратегій</w:t>
              <w:tab/>
              <w:t>національного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розвиткуЗК8. Здатність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приймати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соціально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відповідальні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рішення;</w:t>
            </w:r>
          </w:p>
          <w:p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ЗК2.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пошуку,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опрацювання,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аналізу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узагальнення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професійної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науково-технічної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інформації;</w:t>
            </w:r>
          </w:p>
          <w:p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ФК4.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планувати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здійснювати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ресурсне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забезпечення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діяльності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суб’єктів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готельного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ресторанного бізнесу;</w:t>
            </w:r>
          </w:p>
          <w:p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ФК11. Здатність застосовувати різні методи та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інструментарій</w:t>
            </w:r>
            <w:r>
              <w:rPr>
                <w:spacing w:val="51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53"/>
                <w:sz w:val="28"/>
              </w:rPr>
              <w:t> </w:t>
            </w:r>
            <w:r>
              <w:rPr>
                <w:sz w:val="28"/>
              </w:rPr>
              <w:t>прийняття</w:t>
            </w:r>
            <w:r>
              <w:rPr>
                <w:spacing w:val="51"/>
                <w:sz w:val="28"/>
              </w:rPr>
              <w:t> </w:t>
            </w:r>
            <w:r>
              <w:rPr>
                <w:sz w:val="28"/>
              </w:rPr>
              <w:t>обґрунтованих</w:t>
            </w:r>
          </w:p>
          <w:p>
            <w:pPr>
              <w:pStyle w:val="TableParagraph"/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управлінських рішень, вміння ідентифікувати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агентів</w:t>
            </w:r>
            <w:r>
              <w:rPr>
                <w:spacing w:val="139"/>
                <w:sz w:val="28"/>
              </w:rPr>
              <w:t> </w:t>
            </w:r>
            <w:r>
              <w:rPr>
                <w:sz w:val="28"/>
              </w:rPr>
              <w:t>стратегічних</w:t>
            </w:r>
            <w:r>
              <w:rPr>
                <w:spacing w:val="139"/>
                <w:sz w:val="28"/>
              </w:rPr>
              <w:t> </w:t>
            </w:r>
            <w:r>
              <w:rPr>
                <w:sz w:val="28"/>
              </w:rPr>
              <w:t>змін  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39"/>
                <w:sz w:val="28"/>
              </w:rPr>
              <w:t> </w:t>
            </w:r>
            <w:r>
              <w:rPr>
                <w:sz w:val="28"/>
              </w:rPr>
              <w:t>організації</w:t>
            </w:r>
            <w:r>
              <w:rPr>
                <w:spacing w:val="139"/>
                <w:sz w:val="28"/>
              </w:rPr>
              <w:t> </w:t>
            </w:r>
            <w:r>
              <w:rPr>
                <w:sz w:val="28"/>
              </w:rPr>
              <w:t>та</w:t>
            </w:r>
          </w:p>
        </w:tc>
      </w:tr>
    </w:tbl>
    <w:p>
      <w:pPr>
        <w:spacing w:after="0" w:line="322" w:lineRule="exact"/>
        <w:jc w:val="both"/>
        <w:rPr>
          <w:sz w:val="28"/>
        </w:rPr>
        <w:sectPr>
          <w:type w:val="continuous"/>
          <w:pgSz w:w="11910" w:h="16840"/>
          <w:pgMar w:top="760" w:bottom="280" w:left="880" w:right="8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6"/>
        <w:gridCol w:w="5634"/>
      </w:tblGrid>
      <w:tr>
        <w:trPr>
          <w:trHeight w:val="8049" w:hRule="atLeast"/>
        </w:trPr>
        <w:tc>
          <w:tcPr>
            <w:tcW w:w="4116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визначати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шляхи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подолання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опору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змінам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урахуванням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галузі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впливу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конкурентного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середовища;</w:t>
            </w:r>
          </w:p>
          <w:p>
            <w:pPr>
              <w:pStyle w:val="TableParagraph"/>
              <w:tabs>
                <w:tab w:pos="2778" w:val="left" w:leader="none"/>
                <w:tab w:pos="5213" w:val="left" w:leader="none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ФК12.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оцінювати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вплив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факторів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внутрішнього та зовнішнього середовища 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функціонування</w:t>
              <w:tab/>
              <w:t>підприємства</w:t>
              <w:tab/>
              <w:t>для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обґрунтування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бізнес-проектів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готельно-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ресторанній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сфері;</w:t>
            </w:r>
          </w:p>
          <w:p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ПРН2.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розробляти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приймати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ефективні рішення з питань розвитку суб’єктів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бізнесу,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враховуючи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цілі,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ресурси,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обмеження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ризики,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забезпечувати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реалізацію,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аналізувати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порівнювати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альтернативи,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оцінювати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ризики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ймовірні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наслідки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впливу;</w:t>
            </w:r>
          </w:p>
          <w:p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ПРН3. Ініціювати, розробляти, впроваджувати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інноваційні методи та технології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 готельно-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бізнесі</w:t>
            </w:r>
          </w:p>
          <w:p>
            <w:pPr>
              <w:pStyle w:val="TableParagraph"/>
              <w:tabs>
                <w:tab w:pos="2781" w:val="left" w:leader="none"/>
                <w:tab w:pos="3710" w:val="left" w:leader="none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ПРН6.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Відшуковувати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необхідні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дані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науковій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літературі,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базах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даних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інших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джерелах,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аналізувати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оцінювати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ці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дані,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систематизувати</w:t>
              <w:tab/>
              <w:t>й</w:t>
              <w:tab/>
              <w:t>упорядковувати</w:t>
            </w:r>
          </w:p>
          <w:p>
            <w:pPr>
              <w:pStyle w:val="TableParagraph"/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інформацію для вирішення комплексних задач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професійної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діяльності</w:t>
            </w:r>
          </w:p>
        </w:tc>
      </w:tr>
      <w:tr>
        <w:trPr>
          <w:trHeight w:val="5474" w:hRule="atLeast"/>
        </w:trPr>
        <w:tc>
          <w:tcPr>
            <w:tcW w:w="4116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зміст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4" w:type="dxa"/>
          </w:tcPr>
          <w:p>
            <w:pPr>
              <w:pStyle w:val="TableParagraph"/>
              <w:ind w:right="269"/>
              <w:jc w:val="both"/>
              <w:rPr>
                <w:sz w:val="28"/>
              </w:rPr>
            </w:pPr>
            <w:r>
              <w:rPr>
                <w:sz w:val="28"/>
              </w:rPr>
              <w:t>Метою вивчення курсу «HACCP у готельно-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ресторанній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справі» є:</w:t>
            </w:r>
          </w:p>
          <w:p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-обґрунтування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теоретичних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положень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безпеки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харчових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продуктів,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зокрема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підприємствах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господарства;</w:t>
            </w:r>
          </w:p>
          <w:p>
            <w:pPr>
              <w:pStyle w:val="TableParagraph"/>
              <w:tabs>
                <w:tab w:pos="2405" w:val="left" w:leader="none"/>
                <w:tab w:pos="4652" w:val="left" w:leader="none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-формування</w:t>
              <w:tab/>
              <w:t>практичних</w:t>
              <w:tab/>
              <w:t>навичок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використання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цих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знань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прийняття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управлінських рішень щодо підвищення рівня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безпеки харчової продукції на підприємствах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громадського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харчування;</w:t>
            </w:r>
          </w:p>
          <w:p>
            <w:pPr>
              <w:pStyle w:val="TableParagraph"/>
              <w:tabs>
                <w:tab w:pos="1708" w:val="left" w:leader="none"/>
                <w:tab w:pos="3224" w:val="left" w:leader="none"/>
                <w:tab w:pos="4431" w:val="left" w:leader="none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-формування спеціальних професійних знань у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студентів з теоретичних засад розроблення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стандартних</w:t>
              <w:tab/>
              <w:t>санітарних</w:t>
              <w:tab/>
              <w:t>робочих</w:t>
              <w:tab/>
              <w:t>процедур,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особливостей</w:t>
            </w:r>
            <w:r>
              <w:rPr>
                <w:spacing w:val="44"/>
                <w:sz w:val="28"/>
              </w:rPr>
              <w:t> </w:t>
            </w:r>
            <w:r>
              <w:rPr>
                <w:sz w:val="28"/>
              </w:rPr>
              <w:t>НАССР-планів</w:t>
            </w:r>
            <w:r>
              <w:rPr>
                <w:spacing w:val="43"/>
                <w:sz w:val="28"/>
              </w:rPr>
              <w:t> </w:t>
            </w:r>
            <w:r>
              <w:rPr>
                <w:sz w:val="28"/>
              </w:rPr>
              <w:t>функціонування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інфраструктури</w:t>
            </w:r>
            <w:r>
              <w:rPr>
                <w:spacing w:val="25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26"/>
                <w:sz w:val="28"/>
              </w:rPr>
              <w:t> </w:t>
            </w:r>
            <w:r>
              <w:rPr>
                <w:sz w:val="28"/>
              </w:rPr>
              <w:t>організації</w:t>
            </w:r>
            <w:r>
              <w:rPr>
                <w:spacing w:val="26"/>
                <w:sz w:val="28"/>
              </w:rPr>
              <w:t> </w:t>
            </w:r>
            <w:r>
              <w:rPr>
                <w:sz w:val="28"/>
              </w:rPr>
              <w:t>обслуговування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вищезгаданими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планами.</w:t>
            </w:r>
          </w:p>
        </w:tc>
      </w:tr>
      <w:tr>
        <w:trPr>
          <w:trHeight w:val="1288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тем</w:t>
            </w:r>
          </w:p>
        </w:tc>
        <w:tc>
          <w:tcPr>
            <w:tcW w:w="5634" w:type="dxa"/>
          </w:tcPr>
          <w:p>
            <w:pPr>
              <w:pStyle w:val="TableParagraph"/>
              <w:ind w:right="34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Законодавчі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аспекти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запровадження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системи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управління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безпечністю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харчових</w:t>
            </w:r>
          </w:p>
          <w:p>
            <w:pPr>
              <w:pStyle w:val="TableParagraph"/>
              <w:spacing w:line="322" w:lineRule="exact"/>
              <w:ind w:right="825"/>
              <w:rPr>
                <w:sz w:val="28"/>
              </w:rPr>
            </w:pPr>
            <w:r>
              <w:rPr>
                <w:sz w:val="28"/>
              </w:rPr>
              <w:t>продуктів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основі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концепції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НАССР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Україні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 світі.</w:t>
            </w:r>
          </w:p>
        </w:tc>
      </w:tr>
    </w:tbl>
    <w:p>
      <w:pPr>
        <w:spacing w:after="0" w:line="322" w:lineRule="exact"/>
        <w:rPr>
          <w:sz w:val="28"/>
        </w:rPr>
        <w:sectPr>
          <w:pgSz w:w="11910" w:h="16840"/>
          <w:pgMar w:top="840" w:bottom="280" w:left="880" w:right="8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6"/>
        <w:gridCol w:w="5634"/>
      </w:tblGrid>
      <w:tr>
        <w:trPr>
          <w:trHeight w:val="965" w:hRule="atLeast"/>
        </w:trPr>
        <w:tc>
          <w:tcPr>
            <w:tcW w:w="4116" w:type="dxa"/>
            <w:vMerge w:val="restart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 2. Основні поняття та загальна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характеристика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cучасної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концепції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управління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безпечністю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харчових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продуктів.</w:t>
            </w:r>
          </w:p>
        </w:tc>
      </w:tr>
      <w:tr>
        <w:trPr>
          <w:trHeight w:val="432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63"/>
                <w:sz w:val="28"/>
              </w:rPr>
              <w:t> </w:t>
            </w: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Oсновні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положення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концепції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НАССР</w:t>
            </w:r>
          </w:p>
        </w:tc>
      </w:tr>
      <w:tr>
        <w:trPr>
          <w:trHeight w:val="965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ind w:right="82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Харчові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продукти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як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потенційні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причини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харчових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отруєнь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інших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небажаних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наслідків.</w:t>
            </w:r>
          </w:p>
        </w:tc>
      </w:tr>
      <w:tr>
        <w:trPr>
          <w:trHeight w:val="431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65"/>
                <w:sz w:val="28"/>
              </w:rPr>
              <w:t> </w:t>
            </w: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Історія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створення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системи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НАССР.</w:t>
            </w:r>
          </w:p>
        </w:tc>
      </w:tr>
      <w:tr>
        <w:trPr>
          <w:trHeight w:val="966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ind w:right="736"/>
              <w:rPr>
                <w:sz w:val="28"/>
              </w:rPr>
            </w:pPr>
            <w:r>
              <w:rPr>
                <w:sz w:val="28"/>
              </w:rPr>
              <w:t>Тема 6. Характеристика основних етапів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розроблення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запровадження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системи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НАССР.</w:t>
            </w:r>
          </w:p>
        </w:tc>
      </w:tr>
      <w:tr>
        <w:trPr>
          <w:trHeight w:val="431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Небезпечні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чинники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системі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НАССР</w:t>
            </w:r>
          </w:p>
        </w:tc>
      </w:tr>
      <w:tr>
        <w:trPr>
          <w:trHeight w:val="1610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ind w:right="339"/>
              <w:rPr>
                <w:sz w:val="28"/>
              </w:rPr>
            </w:pPr>
            <w:r>
              <w:rPr>
                <w:spacing w:val="-1"/>
                <w:sz w:val="28"/>
              </w:rPr>
              <w:t>Тема</w:t>
            </w:r>
            <w:r>
              <w:rPr>
                <w:sz w:val="28"/>
              </w:rPr>
              <w:t> 8. Застосування загальних санітарно-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гігієнічних вимог Комісії з Кодексу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Аліментаріус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передумова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запровадження</w:t>
            </w:r>
          </w:p>
          <w:p>
            <w:pPr>
              <w:pStyle w:val="TableParagraph"/>
              <w:spacing w:line="322" w:lineRule="exact"/>
              <w:ind w:right="669"/>
              <w:rPr>
                <w:sz w:val="28"/>
              </w:rPr>
            </w:pPr>
            <w:r>
              <w:rPr>
                <w:sz w:val="28"/>
              </w:rPr>
              <w:t>систем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управління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безпечністю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харчових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продуктів.</w:t>
            </w:r>
          </w:p>
        </w:tc>
      </w:tr>
      <w:tr>
        <w:trPr>
          <w:trHeight w:val="431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65"/>
                <w:sz w:val="28"/>
              </w:rPr>
              <w:t> </w:t>
            </w:r>
            <w:r>
              <w:rPr>
                <w:sz w:val="28"/>
              </w:rPr>
              <w:t>9.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Вимоги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персоналу.</w:t>
            </w:r>
          </w:p>
        </w:tc>
      </w:tr>
      <w:tr>
        <w:trPr>
          <w:trHeight w:val="643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10.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Вимоги,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пов’язані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сировиною,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матеріалами,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продуктами.</w:t>
            </w:r>
          </w:p>
        </w:tc>
      </w:tr>
      <w:tr>
        <w:trPr>
          <w:trHeight w:val="431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семестрового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>
        <w:trPr>
          <w:trHeight w:val="644" w:hRule="atLeast"/>
        </w:trPr>
        <w:tc>
          <w:tcPr>
            <w:tcW w:w="4116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Глобалізаційні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процеси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готельній</w:t>
            </w:r>
          </w:p>
          <w:p>
            <w:pPr>
              <w:pStyle w:val="TableParagraph"/>
              <w:spacing w:line="30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індустрії</w:t>
            </w:r>
          </w:p>
        </w:tc>
      </w:tr>
      <w:tr>
        <w:trPr>
          <w:trHeight w:val="432" w:hRule="atLeast"/>
        </w:trPr>
        <w:tc>
          <w:tcPr>
            <w:tcW w:w="4116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освіти</w:t>
            </w:r>
          </w:p>
        </w:tc>
        <w:tc>
          <w:tcPr>
            <w:tcW w:w="5634" w:type="dxa"/>
          </w:tcPr>
          <w:p>
            <w:pPr>
              <w:pStyle w:val="TableParagraph"/>
              <w:spacing w:line="316" w:lineRule="exact"/>
              <w:ind w:left="74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магістр</w:t>
            </w:r>
          </w:p>
        </w:tc>
      </w:tr>
      <w:tr>
        <w:trPr>
          <w:trHeight w:val="431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ind w:left="7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>
        <w:trPr>
          <w:trHeight w:val="431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>
        <w:trPr>
          <w:trHeight w:val="432" w:hRule="atLeast"/>
        </w:trPr>
        <w:tc>
          <w:tcPr>
            <w:tcW w:w="4116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дисципліни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4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ЄКТС</w:t>
            </w:r>
          </w:p>
        </w:tc>
      </w:tr>
      <w:tr>
        <w:trPr>
          <w:trHeight w:val="431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>
        <w:trPr>
          <w:trHeight w:val="2254" w:hRule="atLeast"/>
        </w:trPr>
        <w:tc>
          <w:tcPr>
            <w:tcW w:w="4116" w:type="dxa"/>
          </w:tcPr>
          <w:p>
            <w:pPr>
              <w:pStyle w:val="TableParagraph"/>
              <w:ind w:right="963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>
            <w:pPr>
              <w:pStyle w:val="TableParagraph"/>
              <w:ind w:right="1115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засвоєння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даного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курсу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підвищує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розуміння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дисциплін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«Бакалавр» та посилює вивчення таких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навчальних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дисципліняк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«Моніторинг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світового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ринку</w:t>
            </w:r>
            <w:r>
              <w:rPr>
                <w:spacing w:val="4"/>
                <w:sz w:val="28"/>
              </w:rPr>
              <w:t> </w:t>
            </w:r>
            <w:r>
              <w:rPr>
                <w:sz w:val="28"/>
              </w:rPr>
              <w:t>готельних</w:t>
            </w:r>
            <w:r>
              <w:rPr>
                <w:spacing w:val="5"/>
                <w:sz w:val="28"/>
              </w:rPr>
              <w:t> </w:t>
            </w:r>
            <w:r>
              <w:rPr>
                <w:sz w:val="28"/>
              </w:rPr>
              <w:t>і</w:t>
            </w:r>
            <w:r>
              <w:rPr>
                <w:spacing w:val="5"/>
                <w:sz w:val="28"/>
              </w:rPr>
              <w:t> </w:t>
            </w:r>
            <w:r>
              <w:rPr>
                <w:sz w:val="28"/>
              </w:rPr>
              <w:t>ресторанних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послуг»,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«Управління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корпораціями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готельно-ресторанному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бізнесі»тощо.</w:t>
            </w:r>
          </w:p>
        </w:tc>
      </w:tr>
      <w:tr>
        <w:trPr>
          <w:trHeight w:val="643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яка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забезпечує</w:t>
            </w:r>
          </w:p>
          <w:p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ind w:left="143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туристично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їінфраструктури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та</w:t>
            </w:r>
          </w:p>
          <w:p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господарства</w:t>
            </w:r>
          </w:p>
        </w:tc>
      </w:tr>
      <w:tr>
        <w:trPr>
          <w:trHeight w:val="1287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4" w:type="dxa"/>
          </w:tcPr>
          <w:p>
            <w:pPr>
              <w:pStyle w:val="TableParagraph"/>
              <w:ind w:right="571"/>
              <w:rPr>
                <w:sz w:val="28"/>
              </w:rPr>
            </w:pPr>
            <w:r>
              <w:rPr>
                <w:sz w:val="28"/>
              </w:rPr>
              <w:t>Технічні засоби навчання</w:t>
            </w:r>
            <w:r>
              <w:rPr>
                <w:b/>
                <w:sz w:val="28"/>
              </w:rPr>
              <w:t>: </w:t>
            </w:r>
            <w:r>
              <w:rPr>
                <w:sz w:val="28"/>
              </w:rPr>
              <w:t>мультимедійне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ноутбук.</w:t>
            </w:r>
          </w:p>
          <w:p>
            <w:pPr>
              <w:pStyle w:val="TableParagraph"/>
              <w:spacing w:line="322" w:lineRule="exact"/>
              <w:ind w:right="1404" w:firstLine="139"/>
              <w:rPr>
                <w:sz w:val="28"/>
              </w:rPr>
            </w:pPr>
            <w:r>
              <w:rPr>
                <w:sz w:val="28"/>
              </w:rPr>
              <w:t>Програмне забезпечення: система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електронного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навчанняMoodle;</w:t>
            </w:r>
          </w:p>
        </w:tc>
      </w:tr>
      <w:tr>
        <w:trPr>
          <w:trHeight w:val="431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проведення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занять</w:t>
            </w: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ind w:left="74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(змішана):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лекції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семінарські</w:t>
            </w:r>
          </w:p>
        </w:tc>
      </w:tr>
    </w:tbl>
    <w:p>
      <w:pPr>
        <w:spacing w:after="0" w:line="314" w:lineRule="exact"/>
        <w:rPr>
          <w:sz w:val="28"/>
        </w:rPr>
        <w:sectPr>
          <w:pgSz w:w="11910" w:h="16840"/>
          <w:pgMar w:top="840" w:bottom="280" w:left="880" w:right="8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6"/>
        <w:gridCol w:w="5634"/>
      </w:tblGrid>
      <w:tr>
        <w:trPr>
          <w:trHeight w:val="432" w:hRule="atLeast"/>
        </w:trPr>
        <w:tc>
          <w:tcPr>
            <w:tcW w:w="4116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очно/дистанційно</w:t>
            </w:r>
          </w:p>
        </w:tc>
      </w:tr>
      <w:tr>
        <w:trPr>
          <w:trHeight w:val="10624" w:hRule="atLeast"/>
        </w:trPr>
        <w:tc>
          <w:tcPr>
            <w:tcW w:w="4116" w:type="dxa"/>
          </w:tcPr>
          <w:p>
            <w:pPr>
              <w:pStyle w:val="TableParagraph"/>
              <w:ind w:right="379" w:firstLine="135"/>
              <w:rPr>
                <w:sz w:val="28"/>
              </w:rPr>
            </w:pPr>
            <w:r>
              <w:rPr>
                <w:sz w:val="28"/>
              </w:rPr>
              <w:t>Ключові результати навчання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(знання, уміння та інші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634" w:type="dxa"/>
          </w:tcPr>
          <w:p>
            <w:pPr>
              <w:pStyle w:val="TableParagraph"/>
              <w:tabs>
                <w:tab w:pos="2082" w:val="left" w:leader="none"/>
                <w:tab w:pos="2974" w:val="left" w:leader="none"/>
                <w:tab w:pos="3516" w:val="left" w:leader="none"/>
                <w:tab w:pos="4550" w:val="left" w:leader="none"/>
              </w:tabs>
              <w:ind w:left="146" w:right="93"/>
              <w:rPr>
                <w:sz w:val="28"/>
              </w:rPr>
            </w:pPr>
            <w:r>
              <w:rPr>
                <w:sz w:val="28"/>
              </w:rPr>
              <w:t>ЗК1.Здатність</w:t>
              <w:tab/>
              <w:t>діяти</w:t>
              <w:tab/>
              <w:t>на</w:t>
              <w:tab/>
              <w:t>основі</w:t>
              <w:tab/>
            </w:r>
            <w:r>
              <w:rPr>
                <w:spacing w:val="-1"/>
                <w:sz w:val="28"/>
              </w:rPr>
              <w:t>етичних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мотивів,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1"/>
                <w:sz w:val="28"/>
              </w:rPr>
              <w:t>засадах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розуміння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цивілізаційних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гуманітарних</w:t>
            </w:r>
            <w:r>
              <w:rPr>
                <w:spacing w:val="59"/>
                <w:sz w:val="28"/>
              </w:rPr>
              <w:t> </w:t>
            </w:r>
            <w:r>
              <w:rPr>
                <w:sz w:val="28"/>
              </w:rPr>
              <w:t>цінностей</w:t>
            </w:r>
            <w:r>
              <w:rPr>
                <w:spacing w:val="60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61"/>
                <w:sz w:val="28"/>
              </w:rPr>
              <w:t> </w:t>
            </w:r>
            <w:r>
              <w:rPr>
                <w:sz w:val="28"/>
              </w:rPr>
              <w:t>глобалізаційних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процесів, стратегій національного розвитку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ЗК9.</w:t>
            </w:r>
            <w:r>
              <w:rPr>
                <w:spacing w:val="57"/>
                <w:sz w:val="28"/>
              </w:rPr>
              <w:t> </w:t>
            </w:r>
            <w:r>
              <w:rPr>
                <w:sz w:val="28"/>
              </w:rPr>
              <w:t>Здатність</w:t>
            </w:r>
            <w:r>
              <w:rPr>
                <w:spacing w:val="57"/>
                <w:sz w:val="28"/>
              </w:rPr>
              <w:t> </w:t>
            </w:r>
            <w:r>
              <w:rPr>
                <w:sz w:val="28"/>
              </w:rPr>
              <w:t>працювати</w:t>
            </w:r>
            <w:r>
              <w:rPr>
                <w:spacing w:val="59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> </w:t>
            </w:r>
            <w:r>
              <w:rPr>
                <w:sz w:val="28"/>
              </w:rPr>
              <w:t>міжнародному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контексті</w:t>
            </w:r>
          </w:p>
          <w:p>
            <w:pPr>
              <w:pStyle w:val="TableParagraph"/>
              <w:tabs>
                <w:tab w:pos="3899" w:val="left" w:leader="none"/>
              </w:tabs>
              <w:ind w:left="146" w:right="94"/>
              <w:jc w:val="both"/>
              <w:rPr>
                <w:sz w:val="28"/>
              </w:rPr>
            </w:pPr>
            <w:r>
              <w:rPr>
                <w:sz w:val="28"/>
              </w:rPr>
              <w:t>ФК3.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систематизувати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синтезувати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інформацію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врахування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крос-культурних</w:t>
              <w:tab/>
            </w:r>
            <w:r>
              <w:rPr>
                <w:spacing w:val="-1"/>
                <w:sz w:val="28"/>
              </w:rPr>
              <w:t>особливостей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функціонування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суб’єктів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бізнесу</w:t>
            </w:r>
          </w:p>
          <w:p>
            <w:pPr>
              <w:pStyle w:val="TableParagraph"/>
              <w:ind w:left="146" w:right="95"/>
              <w:jc w:val="both"/>
              <w:rPr>
                <w:sz w:val="28"/>
              </w:rPr>
            </w:pPr>
            <w:r>
              <w:rPr>
                <w:sz w:val="28"/>
              </w:rPr>
              <w:t>ФК7. Здатність координувати та регулювати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взаємовідносини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партнерами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споживачами</w:t>
            </w:r>
          </w:p>
          <w:p>
            <w:pPr>
              <w:pStyle w:val="TableParagraph"/>
              <w:ind w:left="146" w:right="95"/>
              <w:jc w:val="both"/>
              <w:rPr>
                <w:sz w:val="28"/>
              </w:rPr>
            </w:pPr>
            <w:r>
              <w:rPr>
                <w:sz w:val="28"/>
              </w:rPr>
              <w:t>ФК9.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підприємницької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діяльності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національному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міжнародному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рівнях</w:t>
            </w:r>
          </w:p>
          <w:p>
            <w:pPr>
              <w:pStyle w:val="TableParagraph"/>
              <w:ind w:left="146" w:right="94"/>
              <w:jc w:val="both"/>
              <w:rPr>
                <w:sz w:val="28"/>
              </w:rPr>
            </w:pPr>
            <w:r>
              <w:rPr>
                <w:sz w:val="28"/>
              </w:rPr>
              <w:t>ФК11. Здатність застосовувати різні методи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інструментарій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прийняття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обґрунтованих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1"/>
                <w:sz w:val="28"/>
              </w:rPr>
              <w:t>управлінських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рішень,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вміння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ідентифікувати агентів стратегічних змін 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визначати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шляхи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подолання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опору змінам з урахуванням розвитку галузі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впливу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конкурентного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середовища</w:t>
            </w:r>
          </w:p>
          <w:p>
            <w:pPr>
              <w:pStyle w:val="TableParagraph"/>
              <w:ind w:left="146" w:right="95"/>
              <w:jc w:val="both"/>
              <w:rPr>
                <w:sz w:val="28"/>
              </w:rPr>
            </w:pPr>
            <w:r>
              <w:rPr>
                <w:sz w:val="28"/>
              </w:rPr>
              <w:t>ФК12. Здатність оцінювати вплив факторів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внутрішнього та зовнішнього середовища на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функціонування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підприємства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обґрунтування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бізнес-проектів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готельно-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ресторанній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сфері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ФК14.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Здатність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розробляти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забезпечувати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прийняття ефективних проектних рішень 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визначати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стратегічні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завдання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розвитку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готельного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ресторанного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бізнесу</w:t>
            </w:r>
          </w:p>
        </w:tc>
      </w:tr>
      <w:tr>
        <w:trPr>
          <w:trHeight w:val="3863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зміст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4" w:type="dxa"/>
          </w:tcPr>
          <w:p>
            <w:pPr>
              <w:pStyle w:val="TableParagraph"/>
              <w:ind w:left="146" w:right="93"/>
              <w:jc w:val="both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дисципліна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«Глобалізаційні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процеси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індустрії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гостинності»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охоплює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коло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питань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стратегічного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підприємствами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господарства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урахуванням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специфіки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їх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діяльності,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впливу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глобалізаційних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чинників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формування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інтеграційних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об’єднань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підприємств.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Вивчається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проблематика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процесів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об’єднання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інтеграції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готельних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підприємств,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формування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нових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форматів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та</w:t>
            </w:r>
          </w:p>
          <w:p>
            <w:pPr>
              <w:pStyle w:val="TableParagraph"/>
              <w:spacing w:line="322" w:lineRule="exact"/>
              <w:ind w:left="146" w:right="93"/>
              <w:jc w:val="both"/>
              <w:rPr>
                <w:sz w:val="28"/>
              </w:rPr>
            </w:pPr>
            <w:r>
              <w:rPr>
                <w:sz w:val="28"/>
              </w:rPr>
              <w:t>структур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відповідно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об’єктивних   </w:t>
            </w:r>
            <w:r>
              <w:rPr>
                <w:spacing w:val="19"/>
                <w:sz w:val="28"/>
              </w:rPr>
              <w:t> </w:t>
            </w:r>
            <w:r>
              <w:rPr>
                <w:sz w:val="28"/>
              </w:rPr>
              <w:t>вимог   </w:t>
            </w:r>
            <w:r>
              <w:rPr>
                <w:spacing w:val="20"/>
                <w:sz w:val="28"/>
              </w:rPr>
              <w:t> </w:t>
            </w:r>
            <w:r>
              <w:rPr>
                <w:sz w:val="28"/>
              </w:rPr>
              <w:t>світових   </w:t>
            </w:r>
            <w:r>
              <w:rPr>
                <w:spacing w:val="20"/>
                <w:sz w:val="28"/>
              </w:rPr>
              <w:t> </w:t>
            </w:r>
            <w:r>
              <w:rPr>
                <w:sz w:val="28"/>
              </w:rPr>
              <w:t>стандартів</w:t>
            </w:r>
          </w:p>
        </w:tc>
      </w:tr>
    </w:tbl>
    <w:p>
      <w:pPr>
        <w:spacing w:after="0" w:line="322" w:lineRule="exact"/>
        <w:jc w:val="both"/>
        <w:rPr>
          <w:sz w:val="28"/>
        </w:rPr>
        <w:sectPr>
          <w:pgSz w:w="11910" w:h="16840"/>
          <w:pgMar w:top="840" w:bottom="280" w:left="880" w:right="8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6"/>
        <w:gridCol w:w="5634"/>
      </w:tblGrid>
      <w:tr>
        <w:trPr>
          <w:trHeight w:val="432" w:hRule="atLeast"/>
        </w:trPr>
        <w:tc>
          <w:tcPr>
            <w:tcW w:w="4116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6" w:lineRule="exact"/>
              <w:ind w:left="146"/>
              <w:rPr>
                <w:sz w:val="28"/>
              </w:rPr>
            </w:pPr>
            <w:r>
              <w:rPr>
                <w:sz w:val="28"/>
              </w:rPr>
              <w:t>гостинності</w:t>
            </w:r>
          </w:p>
        </w:tc>
      </w:tr>
      <w:tr>
        <w:trPr>
          <w:trHeight w:val="642" w:hRule="atLeast"/>
        </w:trPr>
        <w:tc>
          <w:tcPr>
            <w:tcW w:w="4116" w:type="dxa"/>
            <w:vMerge w:val="restart"/>
          </w:tcPr>
          <w:p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тем</w:t>
            </w:r>
          </w:p>
        </w:tc>
        <w:tc>
          <w:tcPr>
            <w:tcW w:w="5634" w:type="dxa"/>
          </w:tcPr>
          <w:p>
            <w:pPr>
              <w:pStyle w:val="TableParagraph"/>
              <w:tabs>
                <w:tab w:pos="1215" w:val="left" w:leader="none"/>
                <w:tab w:pos="1899" w:val="left" w:leader="none"/>
                <w:tab w:pos="4298" w:val="left" w:leader="none"/>
              </w:tabs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  <w:tab/>
              <w:t>1.</w:t>
              <w:tab/>
              <w:t>Індустріалізація</w:t>
              <w:tab/>
              <w:t>економіки</w:t>
            </w:r>
          </w:p>
          <w:p>
            <w:pPr>
              <w:pStyle w:val="TableParagraph"/>
              <w:spacing w:line="309" w:lineRule="exact"/>
              <w:ind w:left="146"/>
              <w:rPr>
                <w:sz w:val="28"/>
              </w:rPr>
            </w:pPr>
            <w:r>
              <w:rPr>
                <w:sz w:val="28"/>
              </w:rPr>
              <w:t>обслуговування</w:t>
            </w:r>
          </w:p>
        </w:tc>
      </w:tr>
      <w:tr>
        <w:trPr>
          <w:trHeight w:val="644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Глобалізація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світового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готельного</w:t>
            </w:r>
          </w:p>
          <w:p>
            <w:pPr>
              <w:pStyle w:val="TableParagraph"/>
              <w:spacing w:line="309" w:lineRule="exact"/>
              <w:ind w:left="80"/>
              <w:rPr>
                <w:sz w:val="28"/>
              </w:rPr>
            </w:pPr>
            <w:r>
              <w:rPr>
                <w:sz w:val="28"/>
              </w:rPr>
              <w:t>господарства</w:t>
            </w:r>
          </w:p>
        </w:tc>
      </w:tr>
      <w:tr>
        <w:trPr>
          <w:trHeight w:val="643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Франчайзинг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інші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форми</w:t>
            </w:r>
          </w:p>
          <w:p>
            <w:pPr>
              <w:pStyle w:val="TableParagraph"/>
              <w:spacing w:line="309" w:lineRule="exact"/>
              <w:ind w:left="80"/>
              <w:rPr>
                <w:sz w:val="28"/>
              </w:rPr>
            </w:pPr>
            <w:r>
              <w:rPr>
                <w:sz w:val="28"/>
              </w:rPr>
              <w:t>об'єднання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готельному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бізнесі.</w:t>
            </w:r>
          </w:p>
        </w:tc>
      </w:tr>
      <w:tr>
        <w:trPr>
          <w:trHeight w:val="644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Управління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операціями.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Компоненти</w:t>
            </w:r>
          </w:p>
          <w:p>
            <w:pPr>
              <w:pStyle w:val="TableParagraph"/>
              <w:spacing w:line="309" w:lineRule="exact"/>
              <w:ind w:left="80"/>
              <w:rPr>
                <w:sz w:val="28"/>
              </w:rPr>
            </w:pPr>
            <w:r>
              <w:rPr>
                <w:sz w:val="28"/>
              </w:rPr>
              <w:t>концепції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управління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операціями.</w:t>
            </w:r>
          </w:p>
        </w:tc>
      </w:tr>
      <w:tr>
        <w:trPr>
          <w:trHeight w:val="643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5.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Управління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маркетингом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компаніях</w:t>
            </w:r>
          </w:p>
          <w:p>
            <w:pPr>
              <w:pStyle w:val="TableParagraph"/>
              <w:spacing w:line="309" w:lineRule="exact"/>
              <w:ind w:left="80"/>
              <w:rPr>
                <w:sz w:val="28"/>
              </w:rPr>
            </w:pPr>
            <w:r>
              <w:rPr>
                <w:sz w:val="28"/>
              </w:rPr>
              <w:t>індустрії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гостинності.</w:t>
            </w:r>
          </w:p>
        </w:tc>
      </w:tr>
      <w:tr>
        <w:trPr>
          <w:trHeight w:val="643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6.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Менеджмент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персоналу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людські</w:t>
            </w:r>
          </w:p>
          <w:p>
            <w:pPr>
              <w:pStyle w:val="TableParagraph"/>
              <w:spacing w:line="309" w:lineRule="exact"/>
              <w:ind w:left="80"/>
              <w:rPr>
                <w:sz w:val="28"/>
              </w:rPr>
            </w:pPr>
            <w:r>
              <w:rPr>
                <w:sz w:val="28"/>
              </w:rPr>
              <w:t>ресурси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індустрії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гостинності.</w:t>
            </w:r>
          </w:p>
        </w:tc>
      </w:tr>
      <w:tr>
        <w:trPr>
          <w:trHeight w:val="644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7.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Стандарти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обслуговування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spacing w:line="309" w:lineRule="exact"/>
              <w:ind w:left="80"/>
              <w:rPr>
                <w:sz w:val="28"/>
              </w:rPr>
            </w:pPr>
            <w:r>
              <w:rPr>
                <w:sz w:val="28"/>
              </w:rPr>
              <w:t>міжнародних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готельних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ланцюгах</w:t>
            </w:r>
          </w:p>
        </w:tc>
      </w:tr>
      <w:tr>
        <w:trPr>
          <w:trHeight w:val="643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8.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Управлінняфінансами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spacing w:line="309" w:lineRule="exact"/>
              <w:ind w:left="80"/>
              <w:rPr>
                <w:sz w:val="28"/>
              </w:rPr>
            </w:pPr>
            <w:r>
              <w:rPr>
                <w:sz w:val="28"/>
              </w:rPr>
              <w:t>індустріїгостинності</w:t>
            </w:r>
          </w:p>
        </w:tc>
      </w:tr>
      <w:tr>
        <w:trPr>
          <w:trHeight w:val="965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9.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Міжнародні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готельні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ланцюги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</w:t>
            </w:r>
          </w:p>
          <w:p>
            <w:pPr>
              <w:pStyle w:val="TableParagraph"/>
              <w:spacing w:line="322" w:lineRule="exact"/>
              <w:ind w:left="80" w:right="463"/>
              <w:rPr>
                <w:sz w:val="28"/>
              </w:rPr>
            </w:pPr>
            <w:r>
              <w:rPr>
                <w:sz w:val="28"/>
              </w:rPr>
              <w:t>сучасному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етапі,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тенденції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перспективи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розвитку</w:t>
            </w:r>
          </w:p>
        </w:tc>
      </w:tr>
      <w:tr>
        <w:trPr>
          <w:trHeight w:val="1288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ind w:left="80" w:right="400"/>
              <w:rPr>
                <w:sz w:val="28"/>
              </w:rPr>
            </w:pPr>
            <w:r>
              <w:rPr>
                <w:sz w:val="28"/>
              </w:rPr>
              <w:t>Тема 10. Поняття туристичної дестинації в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умовах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інтернаціоналізації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</w:t>
            </w:r>
          </w:p>
          <w:p>
            <w:pPr>
              <w:pStyle w:val="TableParagraph"/>
              <w:spacing w:line="322" w:lineRule="exact"/>
              <w:ind w:left="80"/>
              <w:rPr>
                <w:sz w:val="28"/>
              </w:rPr>
            </w:pPr>
            <w:r>
              <w:rPr>
                <w:sz w:val="28"/>
              </w:rPr>
              <w:t>глобального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розвитку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бізнесу</w:t>
            </w:r>
          </w:p>
        </w:tc>
      </w:tr>
      <w:tr>
        <w:trPr>
          <w:trHeight w:val="644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семестрового</w:t>
            </w:r>
          </w:p>
          <w:p>
            <w:pPr>
              <w:pStyle w:val="TableParagraph"/>
              <w:spacing w:line="309" w:lineRule="exact" w:before="1"/>
              <w:ind w:left="140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ind w:left="80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>
        <w:trPr>
          <w:trHeight w:val="643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Інвестування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готельно-ресторанному</w:t>
            </w:r>
          </w:p>
          <w:p>
            <w:pPr>
              <w:pStyle w:val="TableParagraph"/>
              <w:spacing w:line="309" w:lineRule="exact" w:before="1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господарстві</w:t>
            </w:r>
          </w:p>
        </w:tc>
      </w:tr>
      <w:tr>
        <w:trPr>
          <w:trHeight w:val="431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освіти</w:t>
            </w: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ind w:left="149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магістр</w:t>
            </w:r>
          </w:p>
        </w:tc>
      </w:tr>
      <w:tr>
        <w:trPr>
          <w:trHeight w:val="432" w:hRule="atLeast"/>
        </w:trPr>
        <w:tc>
          <w:tcPr>
            <w:tcW w:w="4116" w:type="dxa"/>
          </w:tcPr>
          <w:p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4" w:type="dxa"/>
          </w:tcPr>
          <w:p>
            <w:pPr>
              <w:pStyle w:val="TableParagraph"/>
              <w:spacing w:line="316" w:lineRule="exact"/>
              <w:ind w:left="149"/>
              <w:rPr>
                <w:sz w:val="28"/>
              </w:rPr>
            </w:pPr>
            <w:r>
              <w:rPr>
                <w:w w:val="99"/>
                <w:sz w:val="28"/>
              </w:rPr>
              <w:t>І</w:t>
            </w:r>
          </w:p>
        </w:tc>
      </w:tr>
      <w:tr>
        <w:trPr>
          <w:trHeight w:val="431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ind w:left="149"/>
              <w:rPr>
                <w:sz w:val="28"/>
              </w:rPr>
            </w:pPr>
            <w:r>
              <w:rPr>
                <w:w w:val="99"/>
                <w:sz w:val="28"/>
              </w:rPr>
              <w:t>І</w:t>
            </w:r>
          </w:p>
        </w:tc>
      </w:tr>
      <w:tr>
        <w:trPr>
          <w:trHeight w:val="643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дисципліни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</w:t>
            </w:r>
          </w:p>
          <w:p>
            <w:pPr>
              <w:pStyle w:val="TableParagraph"/>
              <w:spacing w:line="309" w:lineRule="exact" w:before="1"/>
              <w:ind w:left="140"/>
              <w:rPr>
                <w:sz w:val="28"/>
              </w:rPr>
            </w:pPr>
            <w:r>
              <w:rPr>
                <w:sz w:val="28"/>
              </w:rPr>
              <w:t>кредитах*</w:t>
            </w: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ind w:left="80"/>
              <w:rPr>
                <w:sz w:val="28"/>
              </w:rPr>
            </w:pPr>
            <w:r>
              <w:rPr>
                <w:sz w:val="28"/>
              </w:rPr>
              <w:t>3кредитиЄКТС</w:t>
            </w:r>
          </w:p>
        </w:tc>
      </w:tr>
      <w:tr>
        <w:trPr>
          <w:trHeight w:val="431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ind w:left="149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>
        <w:trPr>
          <w:trHeight w:val="1288" w:hRule="atLeast"/>
        </w:trPr>
        <w:tc>
          <w:tcPr>
            <w:tcW w:w="4116" w:type="dxa"/>
          </w:tcPr>
          <w:p>
            <w:pPr>
              <w:pStyle w:val="TableParagraph"/>
              <w:ind w:left="140" w:right="828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>
            <w:pPr>
              <w:pStyle w:val="TableParagraph"/>
              <w:ind w:left="80" w:right="36"/>
              <w:jc w:val="both"/>
              <w:rPr>
                <w:sz w:val="28"/>
              </w:rPr>
            </w:pPr>
            <w:r>
              <w:rPr>
                <w:sz w:val="28"/>
              </w:rPr>
              <w:t>Навчальнадисциплінавивчаєтьсяупершомусе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местрідругого(магістерського)рівня,томуйне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маєпередумовдлявивченнявданійосвітнійпрог</w:t>
            </w:r>
          </w:p>
          <w:p>
            <w:pPr>
              <w:pStyle w:val="TableParagraph"/>
              <w:spacing w:line="309" w:lineRule="exact"/>
              <w:ind w:left="80"/>
              <w:rPr>
                <w:sz w:val="28"/>
              </w:rPr>
            </w:pPr>
            <w:r>
              <w:rPr>
                <w:sz w:val="28"/>
              </w:rPr>
              <w:t>рамі</w:t>
            </w:r>
          </w:p>
        </w:tc>
      </w:tr>
      <w:tr>
        <w:trPr>
          <w:trHeight w:val="644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яка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забезпечує</w:t>
            </w:r>
          </w:p>
          <w:p>
            <w:pPr>
              <w:pStyle w:val="TableParagraph"/>
              <w:spacing w:line="310" w:lineRule="exact"/>
              <w:ind w:left="140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ind w:left="219"/>
              <w:rPr>
                <w:sz w:val="28"/>
              </w:rPr>
            </w:pPr>
            <w:r>
              <w:rPr>
                <w:sz w:val="28"/>
              </w:rPr>
              <w:t>Кафедратуристичної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інфраструктури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та</w:t>
            </w:r>
          </w:p>
          <w:p>
            <w:pPr>
              <w:pStyle w:val="TableParagraph"/>
              <w:spacing w:line="310" w:lineRule="exact"/>
              <w:ind w:left="80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господарства</w:t>
            </w:r>
          </w:p>
        </w:tc>
      </w:tr>
      <w:tr>
        <w:trPr>
          <w:trHeight w:val="1288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4" w:type="dxa"/>
          </w:tcPr>
          <w:p>
            <w:pPr>
              <w:pStyle w:val="TableParagraph"/>
              <w:ind w:right="571"/>
              <w:rPr>
                <w:sz w:val="28"/>
              </w:rPr>
            </w:pPr>
            <w:r>
              <w:rPr>
                <w:sz w:val="28"/>
              </w:rPr>
              <w:t>Технічні засоби навчання</w:t>
            </w:r>
            <w:r>
              <w:rPr>
                <w:b/>
                <w:sz w:val="28"/>
              </w:rPr>
              <w:t>: </w:t>
            </w:r>
            <w:r>
              <w:rPr>
                <w:sz w:val="28"/>
              </w:rPr>
              <w:t>мультимедійне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ноутбук.</w:t>
            </w:r>
          </w:p>
          <w:p>
            <w:pPr>
              <w:pStyle w:val="TableParagraph"/>
              <w:spacing w:line="322" w:lineRule="exact"/>
              <w:ind w:left="80" w:right="1468" w:hanging="1"/>
              <w:rPr>
                <w:sz w:val="28"/>
              </w:rPr>
            </w:pPr>
            <w:r>
              <w:rPr>
                <w:sz w:val="28"/>
              </w:rPr>
              <w:t>Програмне забезпечення: система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електронного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навчання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Moodle;</w:t>
            </w:r>
          </w:p>
        </w:tc>
      </w:tr>
    </w:tbl>
    <w:p>
      <w:pPr>
        <w:spacing w:after="0" w:line="322" w:lineRule="exact"/>
        <w:rPr>
          <w:sz w:val="28"/>
        </w:rPr>
        <w:sectPr>
          <w:pgSz w:w="11910" w:h="16840"/>
          <w:pgMar w:top="840" w:bottom="280" w:left="880" w:right="8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6"/>
        <w:gridCol w:w="5634"/>
      </w:tblGrid>
      <w:tr>
        <w:trPr>
          <w:trHeight w:val="643" w:hRule="atLeast"/>
        </w:trPr>
        <w:tc>
          <w:tcPr>
            <w:tcW w:w="4116" w:type="dxa"/>
          </w:tcPr>
          <w:p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проведення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занять</w:t>
            </w:r>
          </w:p>
        </w:tc>
        <w:tc>
          <w:tcPr>
            <w:tcW w:w="5634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(змішана):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лекції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семінарські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очно/дистанційно</w:t>
            </w:r>
          </w:p>
        </w:tc>
      </w:tr>
      <w:tr>
        <w:trPr>
          <w:trHeight w:val="9336" w:hRule="atLeast"/>
        </w:trPr>
        <w:tc>
          <w:tcPr>
            <w:tcW w:w="4116" w:type="dxa"/>
          </w:tcPr>
          <w:p>
            <w:pPr>
              <w:pStyle w:val="TableParagraph"/>
              <w:ind w:left="140" w:right="391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результати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(знання, уміння та інші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634" w:type="dxa"/>
          </w:tcPr>
          <w:p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ЗК1.Здатність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діяти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основі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етичних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мотивів,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назасадахрозумінняцивілізаційнихгуманітарн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ихцінностейтаглобалізаційнихпроцесів,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стратегій національного розвитку</w:t>
            </w:r>
          </w:p>
          <w:p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ЗК8.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приймати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соціально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відповідальні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рішення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ЗК9.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працювати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міжнародному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контексті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ЗК10.Уміння розробляти проекти та керувати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ними</w:t>
            </w:r>
          </w:p>
          <w:p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ФК1.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застосовувати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науковий,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аналітичний, методологічний інструментарій,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міждисциплінарні дослідження аналізустану 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глобальних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локальних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ринків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готельних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ресторанних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послуг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розв’язання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складних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професійних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задач.</w:t>
            </w:r>
          </w:p>
          <w:p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ФК7.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координувати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регулювати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взаємовідносини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з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партнерами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споживачами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ФК9.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Здатність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підприємницької</w:t>
            </w:r>
            <w:r>
              <w:rPr>
                <w:spacing w:val="7"/>
                <w:sz w:val="28"/>
              </w:rPr>
              <w:t> </w:t>
            </w:r>
            <w:r>
              <w:rPr>
                <w:sz w:val="28"/>
              </w:rPr>
              <w:t>діяльності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на національному та міжнародному рівнях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ПРН1.</w:t>
            </w:r>
            <w:r>
              <w:rPr>
                <w:spacing w:val="41"/>
                <w:sz w:val="28"/>
              </w:rPr>
              <w:t> </w:t>
            </w:r>
            <w:r>
              <w:rPr>
                <w:sz w:val="28"/>
              </w:rPr>
              <w:t>Знання</w:t>
            </w:r>
            <w:r>
              <w:rPr>
                <w:spacing w:val="41"/>
                <w:sz w:val="28"/>
              </w:rPr>
              <w:t> </w:t>
            </w:r>
            <w:r>
              <w:rPr>
                <w:sz w:val="28"/>
              </w:rPr>
              <w:t>концепцій,</w:t>
            </w:r>
            <w:r>
              <w:rPr>
                <w:spacing w:val="42"/>
                <w:sz w:val="28"/>
              </w:rPr>
              <w:t> </w:t>
            </w:r>
            <w:r>
              <w:rPr>
                <w:sz w:val="28"/>
              </w:rPr>
              <w:t>методів</w:t>
            </w:r>
            <w:r>
              <w:rPr>
                <w:spacing w:val="43"/>
                <w:sz w:val="28"/>
              </w:rPr>
              <w:t> </w:t>
            </w:r>
            <w:r>
              <w:rPr>
                <w:sz w:val="28"/>
              </w:rPr>
              <w:t>науково-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дослідної</w:t>
            </w:r>
            <w:r>
              <w:rPr>
                <w:spacing w:val="10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2"/>
                <w:sz w:val="28"/>
              </w:rPr>
              <w:t> </w:t>
            </w:r>
            <w:r>
              <w:rPr>
                <w:sz w:val="28"/>
              </w:rPr>
              <w:t>професійної</w:t>
            </w:r>
            <w:r>
              <w:rPr>
                <w:spacing w:val="12"/>
                <w:sz w:val="28"/>
              </w:rPr>
              <w:t> </w:t>
            </w:r>
            <w:r>
              <w:rPr>
                <w:sz w:val="28"/>
              </w:rPr>
              <w:t>діяльності</w:t>
            </w:r>
            <w:r>
              <w:rPr>
                <w:spacing w:val="14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> </w:t>
            </w:r>
            <w:r>
              <w:rPr>
                <w:sz w:val="28"/>
              </w:rPr>
              <w:t>сфері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гостинності</w:t>
            </w:r>
          </w:p>
          <w:p>
            <w:pPr>
              <w:pStyle w:val="TableParagraph"/>
              <w:tabs>
                <w:tab w:pos="1764" w:val="left" w:leader="none"/>
                <w:tab w:pos="4452" w:val="left" w:leader="none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ПРН15.</w:t>
              <w:tab/>
              <w:t>Демонструвати</w:t>
              <w:tab/>
              <w:t>соціальну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відповідальність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результати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прийняття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стратегічних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рішень</w:t>
            </w:r>
          </w:p>
          <w:p>
            <w:pPr>
              <w:pStyle w:val="TableParagraph"/>
              <w:ind w:right="833"/>
              <w:jc w:val="both"/>
              <w:rPr>
                <w:sz w:val="28"/>
              </w:rPr>
            </w:pPr>
            <w:r>
              <w:rPr>
                <w:sz w:val="28"/>
              </w:rPr>
              <w:t>ПРН16. Приймати рішення у складних і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непередбачуваних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умовах,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що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потребує</w:t>
            </w:r>
          </w:p>
          <w:p>
            <w:pPr>
              <w:pStyle w:val="TableParagraph"/>
              <w:spacing w:line="322" w:lineRule="exact"/>
              <w:ind w:right="889"/>
              <w:jc w:val="both"/>
              <w:rPr>
                <w:sz w:val="28"/>
              </w:rPr>
            </w:pPr>
            <w:r>
              <w:rPr>
                <w:sz w:val="28"/>
              </w:rPr>
              <w:t>застосування нових підходів та методів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прогнозування</w:t>
            </w:r>
          </w:p>
        </w:tc>
      </w:tr>
      <w:tr>
        <w:trPr>
          <w:trHeight w:val="4508" w:hRule="atLeast"/>
        </w:trPr>
        <w:tc>
          <w:tcPr>
            <w:tcW w:w="4116" w:type="dxa"/>
          </w:tcPr>
          <w:p>
            <w:pPr>
              <w:pStyle w:val="TableParagraph"/>
              <w:spacing w:line="315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зміст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4" w:type="dxa"/>
          </w:tcPr>
          <w:p>
            <w:pPr>
              <w:pStyle w:val="TableParagraph"/>
              <w:tabs>
                <w:tab w:pos="3955" w:val="left" w:leader="none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дисципліна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«Інвестування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готельно-ресторанному</w:t>
              <w:tab/>
              <w:t>господарстві»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охоплює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коло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питань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щодо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економічного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змісту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інвестування,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його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основних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форм,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об’єктів,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1"/>
                <w:sz w:val="28"/>
              </w:rPr>
              <w:t>класифікації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інвестицій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визначення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їх особливостей аналізу специфіки діяльності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суб’єктів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інститутів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інвестиційного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ринку,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визначення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правового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поля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інвестиційної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діяльності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Україні;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методологічного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інструментарію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інвестування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готельного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бізнесу; принципів формування інвестиційної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стратегії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тактики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інвестора;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принципів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методів</w:t>
            </w:r>
            <w:r>
              <w:rPr>
                <w:spacing w:val="26"/>
                <w:sz w:val="28"/>
              </w:rPr>
              <w:t> </w:t>
            </w:r>
            <w:r>
              <w:rPr>
                <w:sz w:val="28"/>
              </w:rPr>
              <w:t>інвестування</w:t>
            </w:r>
            <w:r>
              <w:rPr>
                <w:spacing w:val="2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> </w:t>
            </w:r>
            <w:r>
              <w:rPr>
                <w:sz w:val="28"/>
              </w:rPr>
              <w:t>готельно-ресторанну</w:t>
            </w:r>
          </w:p>
          <w:p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справу,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тощо.</w:t>
            </w:r>
          </w:p>
        </w:tc>
      </w:tr>
      <w:tr>
        <w:trPr>
          <w:trHeight w:val="432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тем</w:t>
            </w:r>
          </w:p>
        </w:tc>
        <w:tc>
          <w:tcPr>
            <w:tcW w:w="5634" w:type="dxa"/>
          </w:tcPr>
          <w:p>
            <w:pPr>
              <w:pStyle w:val="TableParagraph"/>
              <w:tabs>
                <w:tab w:pos="886" w:val="left" w:leader="none"/>
                <w:tab w:pos="1383" w:val="left" w:leader="none"/>
                <w:tab w:pos="3010" w:val="left" w:leader="none"/>
                <w:tab w:pos="4072" w:val="left" w:leader="none"/>
              </w:tabs>
              <w:spacing w:line="314" w:lineRule="exact"/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  <w:tab/>
              <w:t>1.</w:t>
              <w:tab/>
              <w:t>Теоретичні</w:t>
              <w:tab/>
              <w:t>засади</w:t>
              <w:tab/>
              <w:t>інвестування</w:t>
            </w:r>
          </w:p>
        </w:tc>
      </w:tr>
    </w:tbl>
    <w:p>
      <w:pPr>
        <w:spacing w:after="0" w:line="314" w:lineRule="exact"/>
        <w:rPr>
          <w:sz w:val="28"/>
        </w:rPr>
        <w:sectPr>
          <w:pgSz w:w="11910" w:h="16840"/>
          <w:pgMar w:top="840" w:bottom="280" w:left="880" w:right="8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6"/>
        <w:gridCol w:w="5634"/>
      </w:tblGrid>
      <w:tr>
        <w:trPr>
          <w:trHeight w:val="432" w:hRule="atLeast"/>
        </w:trPr>
        <w:tc>
          <w:tcPr>
            <w:tcW w:w="4116" w:type="dxa"/>
            <w:vMerge w:val="restart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готельно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ресторанного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господарства</w:t>
            </w:r>
          </w:p>
        </w:tc>
      </w:tr>
      <w:tr>
        <w:trPr>
          <w:trHeight w:val="642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05"/>
                <w:sz w:val="28"/>
              </w:rPr>
              <w:t> </w:t>
            </w:r>
            <w:r>
              <w:rPr>
                <w:sz w:val="28"/>
              </w:rPr>
              <w:t>2.</w:t>
            </w:r>
            <w:r>
              <w:rPr>
                <w:spacing w:val="106"/>
                <w:sz w:val="28"/>
              </w:rPr>
              <w:t> </w:t>
            </w:r>
            <w:r>
              <w:rPr>
                <w:sz w:val="28"/>
              </w:rPr>
              <w:t>Форми</w:t>
            </w:r>
            <w:r>
              <w:rPr>
                <w:spacing w:val="105"/>
                <w:sz w:val="28"/>
              </w:rPr>
              <w:t> </w:t>
            </w:r>
            <w:r>
              <w:rPr>
                <w:sz w:val="28"/>
              </w:rPr>
              <w:t>впровадження</w:t>
            </w:r>
            <w:r>
              <w:rPr>
                <w:spacing w:val="105"/>
                <w:sz w:val="28"/>
              </w:rPr>
              <w:t> </w:t>
            </w:r>
            <w:r>
              <w:rPr>
                <w:sz w:val="28"/>
              </w:rPr>
              <w:t>інвестицій</w:t>
            </w:r>
            <w:r>
              <w:rPr>
                <w:spacing w:val="104"/>
                <w:sz w:val="28"/>
              </w:rPr>
              <w:t> 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готельно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ресторанному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господарстві</w:t>
            </w:r>
          </w:p>
        </w:tc>
      </w:tr>
      <w:tr>
        <w:trPr>
          <w:trHeight w:val="966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3.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Динаміка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і</w:t>
            </w:r>
            <w:r>
              <w:rPr>
                <w:spacing w:val="34"/>
                <w:sz w:val="28"/>
              </w:rPr>
              <w:t> </w:t>
            </w:r>
            <w:r>
              <w:rPr>
                <w:sz w:val="28"/>
              </w:rPr>
              <w:t>тенденція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інвестування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національної</w:t>
            </w:r>
            <w:r>
              <w:rPr>
                <w:spacing w:val="31"/>
                <w:sz w:val="28"/>
              </w:rPr>
              <w:t> </w:t>
            </w:r>
            <w:r>
              <w:rPr>
                <w:sz w:val="28"/>
              </w:rPr>
              <w:t>економіки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29"/>
                <w:sz w:val="28"/>
              </w:rPr>
              <w:t> </w:t>
            </w:r>
            <w:r>
              <w:rPr>
                <w:sz w:val="28"/>
              </w:rPr>
              <w:t>сфері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готельно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–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бізнесу</w:t>
            </w:r>
          </w:p>
        </w:tc>
      </w:tr>
      <w:tr>
        <w:trPr>
          <w:trHeight w:val="644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tabs>
                <w:tab w:pos="1143" w:val="left" w:leader="none"/>
              </w:tabs>
              <w:spacing w:line="314" w:lineRule="exact"/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9"/>
                <w:sz w:val="28"/>
              </w:rPr>
              <w:t> </w:t>
            </w:r>
            <w:r>
              <w:rPr>
                <w:sz w:val="28"/>
              </w:rPr>
              <w:t>4.</w:t>
              <w:tab/>
              <w:t>Венчурне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інвестування</w:t>
            </w:r>
            <w:r>
              <w:rPr>
                <w:spacing w:val="3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> </w:t>
            </w:r>
            <w:r>
              <w:rPr>
                <w:sz w:val="28"/>
              </w:rPr>
              <w:t>готельно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–</w:t>
            </w:r>
          </w:p>
          <w:p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ресторанний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бізнес</w:t>
            </w:r>
          </w:p>
        </w:tc>
      </w:tr>
      <w:tr>
        <w:trPr>
          <w:trHeight w:val="644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92"/>
                <w:sz w:val="28"/>
              </w:rPr>
              <w:t> </w:t>
            </w:r>
            <w:r>
              <w:rPr>
                <w:sz w:val="28"/>
              </w:rPr>
              <w:t>5.</w:t>
            </w:r>
            <w:r>
              <w:rPr>
                <w:spacing w:val="94"/>
                <w:sz w:val="28"/>
              </w:rPr>
              <w:t> </w:t>
            </w:r>
            <w:r>
              <w:rPr>
                <w:sz w:val="28"/>
              </w:rPr>
              <w:t>Законодавче</w:t>
            </w:r>
            <w:r>
              <w:rPr>
                <w:spacing w:val="93"/>
                <w:sz w:val="28"/>
              </w:rPr>
              <w:t> </w:t>
            </w:r>
            <w:r>
              <w:rPr>
                <w:sz w:val="28"/>
              </w:rPr>
              <w:t>забезпечення</w:t>
            </w:r>
            <w:r>
              <w:rPr>
                <w:spacing w:val="94"/>
                <w:sz w:val="28"/>
              </w:rPr>
              <w:t> </w:t>
            </w:r>
            <w:r>
              <w:rPr>
                <w:sz w:val="28"/>
              </w:rPr>
              <w:t>розвитку</w:t>
            </w:r>
          </w:p>
          <w:p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інвестицій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готельно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ресторанний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бізнес</w:t>
            </w:r>
          </w:p>
        </w:tc>
      </w:tr>
      <w:tr>
        <w:trPr>
          <w:trHeight w:val="965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tabs>
                <w:tab w:pos="1270" w:val="left" w:leader="none"/>
                <w:tab w:pos="1702" w:val="left" w:leader="none"/>
                <w:tab w:pos="3411" w:val="left" w:leader="none"/>
                <w:tab w:pos="4124" w:val="left" w:leader="none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81"/>
                <w:sz w:val="28"/>
              </w:rPr>
              <w:t> </w:t>
            </w:r>
            <w:r>
              <w:rPr>
                <w:sz w:val="28"/>
              </w:rPr>
              <w:t>6.</w:t>
              <w:tab/>
              <w:t>Інвестиційний</w:t>
            </w:r>
            <w:r>
              <w:rPr>
                <w:spacing w:val="8"/>
                <w:sz w:val="28"/>
              </w:rPr>
              <w:t> </w:t>
            </w:r>
            <w:r>
              <w:rPr>
                <w:sz w:val="28"/>
              </w:rPr>
              <w:t>клімат</w:t>
            </w:r>
            <w:r>
              <w:rPr>
                <w:spacing w:val="7"/>
                <w:sz w:val="28"/>
              </w:rPr>
              <w:t> </w:t>
            </w:r>
            <w:r>
              <w:rPr>
                <w:sz w:val="28"/>
              </w:rPr>
              <w:t>національної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економіки</w:t>
              <w:tab/>
              <w:tab/>
              <w:t>:проблеми</w:t>
              <w:tab/>
              <w:t>та</w:t>
              <w:tab/>
              <w:t>перспективи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інвестування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готельно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ресторанного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бізнесу</w:t>
            </w:r>
          </w:p>
        </w:tc>
      </w:tr>
      <w:tr>
        <w:trPr>
          <w:trHeight w:val="431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Сутність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функції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фінансового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ринку</w:t>
            </w:r>
          </w:p>
        </w:tc>
      </w:tr>
      <w:tr>
        <w:trPr>
          <w:trHeight w:val="644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5" w:lineRule="exact"/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"/>
                <w:sz w:val="28"/>
              </w:rPr>
              <w:t> </w:t>
            </w:r>
            <w:r>
              <w:rPr>
                <w:sz w:val="28"/>
              </w:rPr>
              <w:t>8.</w:t>
            </w:r>
            <w:r>
              <w:rPr>
                <w:spacing w:val="4"/>
                <w:sz w:val="28"/>
              </w:rPr>
              <w:t> </w:t>
            </w:r>
            <w:r>
              <w:rPr>
                <w:sz w:val="28"/>
              </w:rPr>
              <w:t>Міжнародні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фінансові</w:t>
            </w:r>
            <w:r>
              <w:rPr>
                <w:spacing w:val="5"/>
                <w:sz w:val="28"/>
              </w:rPr>
              <w:t> </w:t>
            </w:r>
            <w:r>
              <w:rPr>
                <w:sz w:val="28"/>
              </w:rPr>
              <w:t>системи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> </w:t>
            </w:r>
            <w:r>
              <w:rPr>
                <w:sz w:val="28"/>
              </w:rPr>
              <w:t>сфері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готельно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ресторанного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бізнесу</w:t>
            </w:r>
          </w:p>
        </w:tc>
      </w:tr>
      <w:tr>
        <w:trPr>
          <w:trHeight w:val="644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tabs>
                <w:tab w:pos="887" w:val="left" w:leader="none"/>
                <w:tab w:pos="1672" w:val="left" w:leader="none"/>
                <w:tab w:pos="2100" w:val="left" w:leader="none"/>
                <w:tab w:pos="3554" w:val="left" w:leader="none"/>
                <w:tab w:pos="4912" w:val="left" w:leader="none"/>
              </w:tabs>
              <w:spacing w:line="315" w:lineRule="exact"/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  <w:tab/>
              <w:t>9.</w:t>
              <w:tab/>
              <w:t>«</w:t>
              <w:tab/>
              <w:t>Сучасний</w:t>
              <w:tab/>
              <w:t>розвиток</w:t>
              <w:tab/>
              <w:t>ринку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міжнародних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інвестицій</w:t>
            </w:r>
          </w:p>
        </w:tc>
      </w:tr>
      <w:tr>
        <w:trPr>
          <w:trHeight w:val="643" w:hRule="atLeast"/>
        </w:trPr>
        <w:tc>
          <w:tcPr>
            <w:tcW w:w="4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07"/>
                <w:sz w:val="28"/>
              </w:rPr>
              <w:t> </w:t>
            </w:r>
            <w:r>
              <w:rPr>
                <w:sz w:val="28"/>
              </w:rPr>
              <w:t>10.</w:t>
            </w:r>
            <w:r>
              <w:rPr>
                <w:spacing w:val="109"/>
                <w:sz w:val="28"/>
              </w:rPr>
              <w:t> </w:t>
            </w:r>
            <w:r>
              <w:rPr>
                <w:sz w:val="28"/>
              </w:rPr>
              <w:t>Використання</w:t>
            </w:r>
            <w:r>
              <w:rPr>
                <w:spacing w:val="109"/>
                <w:sz w:val="28"/>
              </w:rPr>
              <w:t> </w:t>
            </w:r>
            <w:r>
              <w:rPr>
                <w:sz w:val="28"/>
              </w:rPr>
              <w:t>офшорних</w:t>
            </w:r>
            <w:r>
              <w:rPr>
                <w:spacing w:val="108"/>
                <w:sz w:val="28"/>
              </w:rPr>
              <w:t> </w:t>
            </w:r>
            <w:r>
              <w:rPr>
                <w:sz w:val="28"/>
              </w:rPr>
              <w:t>зон</w:t>
            </w:r>
            <w:r>
              <w:rPr>
                <w:spacing w:val="108"/>
                <w:sz w:val="28"/>
              </w:rPr>
              <w:t> </w:t>
            </w:r>
            <w:r>
              <w:rPr>
                <w:sz w:val="28"/>
              </w:rPr>
              <w:t>для</w:t>
            </w:r>
          </w:p>
          <w:p>
            <w:pPr>
              <w:pStyle w:val="TableParagraph"/>
              <w:spacing w:line="309" w:lineRule="exact" w:before="1"/>
              <w:rPr>
                <w:sz w:val="28"/>
              </w:rPr>
            </w:pPr>
            <w:r>
              <w:rPr>
                <w:sz w:val="28"/>
              </w:rPr>
              <w:t>залучення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прямих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інвестицій</w:t>
            </w:r>
          </w:p>
        </w:tc>
      </w:tr>
      <w:tr>
        <w:trPr>
          <w:trHeight w:val="644" w:hRule="atLeast"/>
        </w:trPr>
        <w:tc>
          <w:tcPr>
            <w:tcW w:w="4116" w:type="dxa"/>
          </w:tcPr>
          <w:p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семестрового</w:t>
            </w:r>
          </w:p>
          <w:p>
            <w:pPr>
              <w:pStyle w:val="TableParagraph"/>
              <w:spacing w:line="309" w:lineRule="exact" w:before="1"/>
              <w:ind w:left="140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34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</w:tbl>
    <w:sectPr>
      <w:pgSz w:w="11910" w:h="16840"/>
      <w:pgMar w:top="840" w:bottom="280" w:left="8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right="993"/>
      <w:jc w:val="center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ind w:left="4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dcterms:created xsi:type="dcterms:W3CDTF">2023-10-06T07:26:37Z</dcterms:created>
  <dcterms:modified xsi:type="dcterms:W3CDTF">2023-10-06T07:26:37Z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2023-10-06T00:00:00Z</vt:filetime>
  </property>
</Properties>
</file>