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07EE" w:rsidRPr="004E07EE">
        <w:trPr>
          <w:tblCellSpacing w:w="0" w:type="dxa"/>
        </w:trPr>
        <w:tc>
          <w:tcPr>
            <w:tcW w:w="0" w:type="auto"/>
            <w:hideMark/>
          </w:tcPr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uk-UA" w:eastAsia="ru-RU"/>
              </w:rPr>
              <w:t>СТИПЕНДІЙНІ ПРОГРАМИ ОБМІНУ 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ahoma" w:eastAsia="Times New Roman" w:hAnsi="Tahoma" w:cs="Tahoma"/>
                <w:color w:val="3C3C3C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МОБІЛЬНІСТЬ МІЖ ЄВРОПОЮ ТА </w:t>
            </w:r>
            <w:proofErr w:type="gramStart"/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КРАЇНАМИ</w:t>
            </w:r>
            <w:proofErr w:type="gramEnd"/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СУСІДНЬОГО СХІДНОГО РЕГІОНУ: БІЛОРУСЬ, МОЛДОВА, УКРАЇ</w:t>
            </w:r>
            <w:proofErr w:type="gramStart"/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(EMERGE – Erasmus Mundus European Mobility with Neighboring Region in the East: Ukraine, Moldova, Belarus)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center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noProof/>
                <w:color w:val="3C3C3C"/>
                <w:sz w:val="28"/>
                <w:szCs w:val="28"/>
                <w:lang w:eastAsia="ru-RU"/>
              </w:rPr>
              <w:drawing>
                <wp:inline distT="0" distB="0" distL="0" distR="0" wp14:anchorId="03485545" wp14:editId="08FBE8EC">
                  <wp:extent cx="2141220" cy="609600"/>
                  <wp:effectExtent l="0" t="0" r="0" b="0"/>
                  <wp:docPr id="1" name="Рисунок 1" descr="http://interof.chnu.edu.ua/res/interof/120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rof.chnu.edu.ua/res/interof/120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 проекті можуть взяти участь студенти (бакалаври та магістранти), аспіранти, викладачі та співробітники ЧНУ.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 xml:space="preserve">Координатор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– Ясський університет "А.І.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Куза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" (Румунія)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Карла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Франца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Грац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Австрія)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Католицький 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Льовен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(Бельгія)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Технічний 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Монтпельє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(Франція)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Фрідріха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Шіллера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Єна, Німеччина)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Гроннінген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(Нідерланди)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Ягелонський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університет (м. Краків, Польща)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Гранада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(Іспанія)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Національний педагогічний університет імені М.П. Драгоманова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>Національний технічний університет України «Київський політехнічний інститут»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Національний університет «Києво-Могилянська академія»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12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академічний та 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або 2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3 349 975,00 €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6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http://emerge.uaic.ro/</w:t>
              </w:r>
            </w:hyperlink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ahoma" w:eastAsia="Times New Roman" w:hAnsi="Tahoma" w:cs="Tahoma"/>
                <w:color w:val="3C3C3C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НАПРЯМ "ПАРТНЕРСТВО" ДЛЯ БІЛОРУСІ, УКРАЇНИ, МОЛДОВИ (EMP-AIM -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Erasmus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Mundus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Partnership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Belarus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Ukraine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Moldova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</w:r>
            <w:r w:rsidRPr="004E07EE">
              <w:rPr>
                <w:rFonts w:ascii="Times New Roman" w:eastAsia="Times New Roman" w:hAnsi="Times New Roman" w:cs="Times New Roman"/>
                <w:b/>
                <w:bCs/>
                <w:noProof/>
                <w:color w:val="3C3C3C"/>
                <w:sz w:val="28"/>
                <w:szCs w:val="28"/>
                <w:lang w:eastAsia="ru-RU"/>
              </w:rPr>
              <w:drawing>
                <wp:inline distT="0" distB="0" distL="0" distR="0" wp14:anchorId="77E647AB" wp14:editId="5858584A">
                  <wp:extent cx="2293620" cy="1264920"/>
                  <wp:effectExtent l="0" t="0" r="0" b="0"/>
                  <wp:docPr id="2" name="Рисунок 2" descr="http://interof.chnu.edu.ua/res/interof/emp_aim_w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terof.chnu.edu.ua/res/interof/emp_aim_w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 проекті можуть взяти участь студенти (бакалаври та магістранти), аспіранти, викладачі та співробітники ЧНУ.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Координатор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– Університет імені Миколо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Ромеріо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Вільнюс, Литва)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Йоганнеса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Кеплера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Лінц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Австрія)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Печ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(Угорщина)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Саленто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(Італія)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державного управління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Туріба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Латвія)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Коменіуса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Братислава, Словаччина)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Аліканте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(Іспанія)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Гламорган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(Великобританія)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Київський національний торговельно-економічний університет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Університет економіки та права "КРОК"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Київський національний університет імені Тараса Шевченка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академічний та 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місяць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lastRenderedPageBreak/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2,9 млн. €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8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http://emp-aim.mruni.eu/</w:t>
              </w:r>
            </w:hyperlink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</w: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МІЖАКАДЕМІЧНА МЕРЕЖА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(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IANUS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–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Inter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-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academic network ERASMUS MUNDUS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6137BC25" wp14:editId="3239BC12">
                  <wp:extent cx="1524000" cy="1524000"/>
                  <wp:effectExtent l="0" t="0" r="0" b="0"/>
                  <wp:docPr id="3" name="Рисунок 3" descr="http://interof.chnu.edu.ua/res/interof/318811_447529468617204_1855151748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terof.chnu.edu.ua/res/interof/318811_447529468617204_1855151748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 проекті можуть взяти участь студенти (бакалаври та магістранти), аспіранти, викладачі та співробітники ЧНУ. Для магістрантів та аспірантів існує можливість проходження повного курсу навчання в університетах-партнерах.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 xml:space="preserve">Координатор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– Ясський університет "А.І.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Куза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" (Румунія)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Карла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Франца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Грац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Австрія)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Технічний університет м. Лілль (Франція)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Технічний 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Монтпельє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(Франція)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Фрідріха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Шіллера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Єна, Німеччина)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Гроннінген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(Нідерланди)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Ягелонський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університет (м. Краків, Польща)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Гранада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(Іспанія)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 xml:space="preserve">Університет імені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Матея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Бела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Банська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Бистриця, Словаччина)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Національний технічний університет України «Київський політехнічний інститут»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повний цикл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 або 24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 або 24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академічний та 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або 2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3 920 475,00 €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10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http://</w:t>
              </w:r>
              <w:proofErr w:type="spellStart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ianus</w:t>
              </w:r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.uaic.ro</w:t>
              </w:r>
              <w:proofErr w:type="spellEnd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/</w:t>
              </w:r>
            </w:hyperlink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(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EUROEAST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–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Erasmus Mundus Action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2 2012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Lot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5)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06245F2B" wp14:editId="3C639C1C">
                  <wp:extent cx="2125980" cy="609600"/>
                  <wp:effectExtent l="0" t="0" r="7620" b="0"/>
                  <wp:docPr id="4" name="Рисунок 4" descr="http://interof.chnu.edu.ua/res/interof/EUROEAST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terof.chnu.edu.ua/res/interof/EUROEAST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>В проекті можуть взяти участь студенти (бакалаври та магістранти), аспіранти, викладачі та співробітники ЧНУ. Для магістрантів та аспірантів існує можливість проходження повного курсу навчання в університетах-партнерах.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 xml:space="preserve">Координатор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– Технічний 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Торіно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(Італія)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Аальто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(Фінляндія)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Університет імені Адама Міцкевича (м. Познань, Польща)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Вільний університет м. Берлін (Німеччина)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Технічний університет м. Лісабон (Португалія)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Гент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(Бельгія)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Технічний 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Монтпельє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(Франція)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Технічний університет м. Валенсія (Іспанія)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Національний університет «Києво-Могилянська академія»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повний цикл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24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6, 12 або 18 місяців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повний цикл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34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академічний та </w:t>
                  </w: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 або 2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3 958 000,00 €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12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www</w:t>
              </w:r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euroeast</w:t>
              </w:r>
              <w:proofErr w:type="spellEnd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polito</w:t>
              </w:r>
              <w:proofErr w:type="spellEnd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eastAsia="ru-RU"/>
                </w:rPr>
                <w:t>.</w:t>
              </w:r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it</w:t>
              </w:r>
            </w:hyperlink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ЕРАЗМУС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МУНДУС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 xml:space="preserve"> – ERASMUS MUNDUS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(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 xml:space="preserve">HUMERIA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–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  <w:t xml:space="preserve">Cooperation on HUManities, Education, Research, 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  <w:t>International relations and Arts between EU and ENPI HEIs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  <w:t> </w:t>
            </w:r>
            <w:r w:rsidRPr="004E07EE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7"/>
                <w:szCs w:val="27"/>
                <w:lang w:eastAsia="ru-RU"/>
              </w:rPr>
              <w:drawing>
                <wp:inline distT="0" distB="0" distL="0" distR="0" wp14:anchorId="0AD6BDC1" wp14:editId="6B3A5673">
                  <wp:extent cx="2377440" cy="1508760"/>
                  <wp:effectExtent l="0" t="0" r="3810" b="0"/>
                  <wp:docPr id="5" name="Рисунок 5" descr="http://interof.chnu.edu.ua/res/interof/logo2_hum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terof.chnu.edu.ua/res/interof/logo2_hum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ahoma" w:eastAsia="Times New Roman" w:hAnsi="Tahoma" w:cs="Tahoma"/>
                <w:color w:val="3C3C3C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В проекті можуть взяти участь студенти (бакалаври та магістранти), аспіранти, викладачі та співробітники ЧНУ.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Для магістрантів та аспірантів існує можливість проходження повного курсу навчання в університетах-партнерах.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 xml:space="preserve">Координатор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– Талліннський університет (Естонія)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Академія прикладних мистецтв м. Братислава (Словаччина)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мистецтв імені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Джеордже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Єнеску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у м. Ясси (Румунія)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Лундський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університет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Лунд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Швеція)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Масарика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Брно, Чехія)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lastRenderedPageBreak/>
              <w:t>Університет "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Бабеш-Бояй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"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Клуж-Напока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Румунія)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Гроннінген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(Нідерланди)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Тушія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Вітербо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Італія)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Київський національний університет імені Тараса Шевченка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Запорізький національний університет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 або 20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академічний та 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місяць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3 264 625,00 €</w:t>
            </w:r>
          </w:p>
          <w:p w:rsidR="004E07EE" w:rsidRPr="004E07EE" w:rsidRDefault="004E07EE" w:rsidP="004E07EE">
            <w:pPr>
              <w:shd w:val="clear" w:color="auto" w:fill="FFFFFF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14" w:tgtFrame="_blank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www.humeria.eu</w:t>
              </w:r>
            </w:hyperlink>
          </w:p>
          <w:p w:rsidR="004E07EE" w:rsidRPr="004E07EE" w:rsidRDefault="004E07EE" w:rsidP="004E07EE">
            <w:pPr>
              <w:shd w:val="clear" w:color="auto" w:fill="FFFFFF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ЕРАЗМУС МУНДУС – ERASMUS MUNDUS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МІЖАКАДЕМІЧНА МЕРЕЖА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val="en-US"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(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IANUS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II – 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Inter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-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academic network ERASMUS MUNDUS II</w:t>
            </w:r>
            <w:r w:rsidRPr="004E07E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4E07EE" w:rsidRPr="004E07EE" w:rsidRDefault="004E07EE" w:rsidP="004E07EE">
            <w:pPr>
              <w:shd w:val="clear" w:color="auto" w:fill="FFFFFF"/>
              <w:spacing w:after="0" w:line="360" w:lineRule="auto"/>
              <w:ind w:firstLine="708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E07EE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950F86" wp14:editId="55814771">
                  <wp:extent cx="1524000" cy="1524000"/>
                  <wp:effectExtent l="0" t="0" r="0" b="0"/>
                  <wp:docPr id="6" name="Рисунок 6" descr="http://interof.chnu.edu.ua/res/interof/logo-ianus2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terof.chnu.edu.ua/res/interof/logo-ianus2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В проекті можуть взяти участь студенти (бакалаври та магістранти), аспіранти, викладачі та співробітники ЧНУ. Для магістрантів та аспірантів існує можливість проходження повного курсу навчання в університетах-партнерах.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 xml:space="preserve">Координатор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– Ясський університет "А.І.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Куза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" (Румунія)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Партнери від ЄС: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імені Карла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Франца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Грац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, Австрія)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Університет науки та технології Лілль 1 (м. Лілль, Франція)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Ризький технічний університет (Латвія)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Університет м. Кельн (Німеччина)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Гроннінген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(Нідерланди)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Лодзький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університет (Польща)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Університет м.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Гранада</w:t>
            </w:r>
            <w:proofErr w:type="spellEnd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 (Іспанія)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  <w:lang w:val="uk-UA" w:eastAsia="ru-RU"/>
              </w:rPr>
              <w:t>Українські університети-учасники: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Національний університет «Києво-Могилянська академія»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 xml:space="preserve">Чернівецький національний університет імені Юрія </w:t>
            </w:r>
            <w:proofErr w:type="spellStart"/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Прикарпатський національний університет імені Василя Стефаника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3314"/>
              <w:gridCol w:w="2185"/>
            </w:tblGrid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Тип мобільності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Тривалість перебування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Розмір стипендії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бакалаври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магістри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повний цикл</w:t>
                  </w:r>
                </w:p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 або 24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1000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аспіранти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6-24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1500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наукові співробітники з науковим ступенем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 або 10 місяців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1800 євро</w:t>
                  </w:r>
                </w:p>
              </w:tc>
            </w:tr>
            <w:tr w:rsidR="004E07EE" w:rsidRPr="004E07EE" w:rsidTr="004E07EE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академічний та адміністративний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або 2 місяці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7EE" w:rsidRPr="004E07EE" w:rsidRDefault="004E07EE" w:rsidP="004E07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2500 євро</w:t>
                  </w:r>
                </w:p>
              </w:tc>
            </w:tr>
          </w:tbl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Додатково оплачуються візові та транспортні витрати, медична страховка.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uk-UA" w:eastAsia="ru-RU"/>
              </w:rPr>
              <w:t xml:space="preserve">Загальний бюджет проекту: </w:t>
            </w: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3 264 500,00 €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uk-UA" w:eastAsia="ru-RU"/>
              </w:rPr>
              <w:t>Детальну інформацію щодо переліку документів, строків та умов участі в конкурсному відборі можна знайти на Інтернет-сторінці:</w:t>
            </w:r>
            <w:r w:rsidRPr="004E07EE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uk-UA" w:eastAsia="ru-RU"/>
              </w:rPr>
              <w:t xml:space="preserve"> </w:t>
            </w:r>
            <w:hyperlink r:id="rId16" w:history="1"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http://</w:t>
              </w:r>
              <w:proofErr w:type="spellStart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en-US" w:eastAsia="ru-RU"/>
                </w:rPr>
                <w:t>ianus</w:t>
              </w:r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.uaic.ro</w:t>
              </w:r>
              <w:proofErr w:type="spellEnd"/>
              <w:r w:rsidRPr="004E07EE">
                <w:rPr>
                  <w:rFonts w:ascii="Times New Roman" w:eastAsia="Times New Roman" w:hAnsi="Times New Roman" w:cs="Times New Roman"/>
                  <w:b/>
                  <w:color w:val="0282D2"/>
                  <w:sz w:val="28"/>
                  <w:szCs w:val="28"/>
                  <w:lang w:val="uk-UA" w:eastAsia="ru-RU"/>
                </w:rPr>
                <w:t>/</w:t>
              </w:r>
            </w:hyperlink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E07EE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val="uk-UA" w:eastAsia="ru-RU"/>
              </w:rPr>
              <w:t> </w:t>
            </w:r>
          </w:p>
          <w:p w:rsidR="004E07EE" w:rsidRPr="004E07EE" w:rsidRDefault="004E07EE" w:rsidP="004E07EE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ahoma" w:eastAsia="Times New Roman" w:hAnsi="Tahoma" w:cs="Tahoma"/>
                <w:color w:val="3C3C3C"/>
                <w:lang w:eastAsia="ru-RU"/>
              </w:rPr>
            </w:pPr>
            <w:r w:rsidRPr="004E07EE">
              <w:rPr>
                <w:rFonts w:ascii="Tahoma" w:eastAsia="Times New Roman" w:hAnsi="Tahoma" w:cs="Tahoma"/>
                <w:color w:val="3C3C3C"/>
                <w:lang w:eastAsia="ru-RU"/>
              </w:rPr>
              <w:t> </w:t>
            </w:r>
          </w:p>
        </w:tc>
      </w:tr>
      <w:tr w:rsidR="004E07EE" w:rsidRPr="004E07E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C2C2C2"/>
                <w:bottom w:val="single" w:sz="6" w:space="0" w:color="C2C2C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E07EE" w:rsidRPr="004E07EE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E07EE" w:rsidRPr="004E07EE" w:rsidRDefault="004E07EE" w:rsidP="004E07EE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C2C2C2"/>
                      <w:sz w:val="15"/>
                      <w:szCs w:val="15"/>
                      <w:lang w:eastAsia="ru-RU"/>
                    </w:rPr>
                  </w:pPr>
                  <w:hyperlink r:id="rId17" w:history="1">
                    <w:proofErr w:type="spellStart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>Відділ</w:t>
                    </w:r>
                    <w:proofErr w:type="spellEnd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>міжнародних</w:t>
                    </w:r>
                    <w:proofErr w:type="spellEnd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>зв'язків</w:t>
                    </w:r>
                    <w:proofErr w:type="spellEnd"/>
                  </w:hyperlink>
                  <w:r w:rsidRPr="004E07EE">
                    <w:rPr>
                      <w:rFonts w:ascii="Arial" w:eastAsia="Times New Roman" w:hAnsi="Arial" w:cs="Arial"/>
                      <w:color w:val="C2C2C2"/>
                      <w:sz w:val="15"/>
                      <w:szCs w:val="15"/>
                      <w:lang w:eastAsia="ru-RU"/>
                    </w:rPr>
                    <w:t xml:space="preserve"> &gt; </w:t>
                  </w:r>
                  <w:hyperlink r:id="rId18" w:history="1">
                    <w:proofErr w:type="spellStart"/>
                    <w:r w:rsidRPr="004E07EE">
                      <w:rPr>
                        <w:rFonts w:ascii="Arial" w:eastAsia="Times New Roman" w:hAnsi="Arial" w:cs="Arial"/>
                        <w:color w:val="C2C2C2"/>
                        <w:sz w:val="15"/>
                        <w:szCs w:val="15"/>
                        <w:lang w:eastAsia="ru-RU"/>
                      </w:rPr>
                      <w:t>Проекти</w:t>
                    </w:r>
                    <w:proofErr w:type="spellEnd"/>
                  </w:hyperlink>
                  <w:r w:rsidRPr="004E07EE">
                    <w:rPr>
                      <w:rFonts w:ascii="Arial" w:eastAsia="Times New Roman" w:hAnsi="Arial" w:cs="Arial"/>
                      <w:color w:val="C2C2C2"/>
                      <w:sz w:val="15"/>
                      <w:szCs w:val="15"/>
                      <w:lang w:eastAsia="ru-RU"/>
                    </w:rPr>
                    <w:t xml:space="preserve"> &gt; </w:t>
                  </w:r>
                  <w:proofErr w:type="spellStart"/>
                  <w:r w:rsidRPr="004E07EE">
                    <w:rPr>
                      <w:rFonts w:ascii="Arial" w:eastAsia="Times New Roman" w:hAnsi="Arial" w:cs="Arial"/>
                      <w:b/>
                      <w:bCs/>
                      <w:color w:val="0B61A1"/>
                      <w:sz w:val="15"/>
                      <w:szCs w:val="15"/>
                      <w:lang w:eastAsia="ru-RU"/>
                    </w:rPr>
                    <w:t>Програма</w:t>
                  </w:r>
                  <w:proofErr w:type="spellEnd"/>
                  <w:r w:rsidRPr="004E07EE">
                    <w:rPr>
                      <w:rFonts w:ascii="Arial" w:eastAsia="Times New Roman" w:hAnsi="Arial" w:cs="Arial"/>
                      <w:b/>
                      <w:bCs/>
                      <w:color w:val="0B61A1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E07EE">
                    <w:rPr>
                      <w:rFonts w:ascii="Arial" w:eastAsia="Times New Roman" w:hAnsi="Arial" w:cs="Arial"/>
                      <w:b/>
                      <w:bCs/>
                      <w:color w:val="0B61A1"/>
                      <w:sz w:val="15"/>
                      <w:szCs w:val="15"/>
                      <w:lang w:eastAsia="ru-RU"/>
                    </w:rPr>
                    <w:t>Еразмус</w:t>
                  </w:r>
                  <w:proofErr w:type="spellEnd"/>
                  <w:r w:rsidRPr="004E07EE">
                    <w:rPr>
                      <w:rFonts w:ascii="Arial" w:eastAsia="Times New Roman" w:hAnsi="Arial" w:cs="Arial"/>
                      <w:b/>
                      <w:bCs/>
                      <w:color w:val="0B61A1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E07EE">
                    <w:rPr>
                      <w:rFonts w:ascii="Arial" w:eastAsia="Times New Roman" w:hAnsi="Arial" w:cs="Arial"/>
                      <w:b/>
                      <w:bCs/>
                      <w:color w:val="0B61A1"/>
                      <w:sz w:val="15"/>
                      <w:szCs w:val="15"/>
                      <w:lang w:eastAsia="ru-RU"/>
                    </w:rPr>
                    <w:t>Мундус</w:t>
                  </w:r>
                  <w:proofErr w:type="spellEnd"/>
                </w:p>
              </w:tc>
            </w:tr>
          </w:tbl>
          <w:p w:rsidR="004E07EE" w:rsidRPr="004E07EE" w:rsidRDefault="004E07EE" w:rsidP="004E07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F308A" w:rsidRDefault="00AF308A">
      <w:bookmarkStart w:id="0" w:name="_GoBack"/>
      <w:bookmarkEnd w:id="0"/>
    </w:p>
    <w:sectPr w:rsidR="00AF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E"/>
    <w:rsid w:val="004E07EE"/>
    <w:rsid w:val="00A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694">
          <w:marLeft w:val="0"/>
          <w:marRight w:val="0"/>
          <w:marTop w:val="0"/>
          <w:marBottom w:val="0"/>
          <w:divBdr>
            <w:top w:val="single" w:sz="6" w:space="11" w:color="F0F0F0"/>
            <w:left w:val="none" w:sz="0" w:space="0" w:color="auto"/>
            <w:bottom w:val="single" w:sz="6" w:space="11" w:color="F0F0F0"/>
            <w:right w:val="single" w:sz="6" w:space="11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-aim.mruni.e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interof.chnu.edu.ua/index.php?page=ua/10proje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uroeast.polito.it" TargetMode="External"/><Relationship Id="rId17" Type="http://schemas.openxmlformats.org/officeDocument/2006/relationships/hyperlink" Target="http://interof.chnu.edu.ua/index.php?page=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anus.uaic.r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merge.uaic.ro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ianus.uaic.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umeri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2014-01-24T08:07:00Z</dcterms:created>
  <dcterms:modified xsi:type="dcterms:W3CDTF">2014-01-24T08:09:00Z</dcterms:modified>
</cp:coreProperties>
</file>