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E3" w:rsidRDefault="008E24E3" w:rsidP="008E24E3">
      <w:pPr>
        <w:ind w:left="1276" w:right="991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про вибіркову навчальну дисципліну циклу професійної підготовки для «Кафедрального каталогу вибіркових навчальних дисциплін» на 2026/2027 навчальний рік</w:t>
      </w:r>
    </w:p>
    <w:p w:rsidR="00C74219" w:rsidRDefault="00C74219">
      <w:pPr>
        <w:pStyle w:val="a3"/>
        <w:spacing w:before="1"/>
        <w:ind w:left="0"/>
      </w:pPr>
    </w:p>
    <w:p w:rsidR="00C74219" w:rsidRDefault="00C74219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5707"/>
      </w:tblGrid>
      <w:tr w:rsidR="00C74219" w:rsidTr="00BE65C6">
        <w:trPr>
          <w:trHeight w:val="424"/>
        </w:trPr>
        <w:tc>
          <w:tcPr>
            <w:tcW w:w="4044" w:type="dxa"/>
            <w:shd w:val="clear" w:color="auto" w:fill="BFBFBF" w:themeFill="background1" w:themeFillShade="BF"/>
            <w:vAlign w:val="center"/>
          </w:tcPr>
          <w:p w:rsidR="00C74219" w:rsidRPr="008E24E3" w:rsidRDefault="00CF6AB2" w:rsidP="00E2795B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Назва</w:t>
            </w:r>
            <w:r w:rsidRPr="008E24E3">
              <w:rPr>
                <w:spacing w:val="-6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дисципліни</w:t>
            </w:r>
          </w:p>
        </w:tc>
        <w:tc>
          <w:tcPr>
            <w:tcW w:w="5707" w:type="dxa"/>
            <w:shd w:val="clear" w:color="auto" w:fill="BFBFBF" w:themeFill="background1" w:themeFillShade="BF"/>
            <w:vAlign w:val="center"/>
          </w:tcPr>
          <w:p w:rsidR="00C74219" w:rsidRPr="00BE65C6" w:rsidRDefault="006C4F47" w:rsidP="008E24E3">
            <w:pPr>
              <w:pStyle w:val="TableParagraph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 xml:space="preserve">Інформаційні </w:t>
            </w:r>
            <w:r w:rsidR="008E24E3" w:rsidRPr="00BE65C6">
              <w:rPr>
                <w:sz w:val="24"/>
                <w:szCs w:val="24"/>
              </w:rPr>
              <w:t xml:space="preserve">системи та </w:t>
            </w:r>
            <w:r w:rsidRPr="00BE65C6">
              <w:rPr>
                <w:sz w:val="24"/>
                <w:szCs w:val="24"/>
              </w:rPr>
              <w:t>технології в го</w:t>
            </w:r>
            <w:r w:rsidR="00147B9B">
              <w:rPr>
                <w:sz w:val="24"/>
                <w:szCs w:val="24"/>
              </w:rPr>
              <w:t>тельно-ресторанному сервісі</w:t>
            </w:r>
            <w:bookmarkStart w:id="0" w:name="_GoBack"/>
            <w:bookmarkEnd w:id="0"/>
          </w:p>
        </w:tc>
      </w:tr>
      <w:tr w:rsidR="00BE65C6" w:rsidTr="00BE65C6">
        <w:trPr>
          <w:trHeight w:val="203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BE65C6" w:rsidTr="00BE65C6">
        <w:trPr>
          <w:trHeight w:val="236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2</w:t>
            </w:r>
          </w:p>
        </w:tc>
      </w:tr>
      <w:tr w:rsidR="00BE65C6" w:rsidTr="00BE65C6">
        <w:trPr>
          <w:trHeight w:val="24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4</w:t>
            </w:r>
          </w:p>
        </w:tc>
      </w:tr>
      <w:tr w:rsidR="00BE65C6" w:rsidTr="00BE65C6">
        <w:trPr>
          <w:trHeight w:val="23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 w:rsidRPr="008E24E3">
              <w:rPr>
                <w:sz w:val="24"/>
                <w:szCs w:val="24"/>
              </w:rPr>
              <w:t>4</w:t>
            </w:r>
            <w:r w:rsidRPr="008E24E3">
              <w:rPr>
                <w:spacing w:val="-2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кредити</w:t>
            </w:r>
            <w:r w:rsidRPr="008E24E3">
              <w:rPr>
                <w:spacing w:val="-1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ЄКТС</w:t>
            </w:r>
          </w:p>
        </w:tc>
      </w:tr>
      <w:tr w:rsidR="00BE65C6" w:rsidTr="00BE65C6">
        <w:trPr>
          <w:trHeight w:val="252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E24E3">
              <w:rPr>
                <w:sz w:val="24"/>
                <w:szCs w:val="24"/>
              </w:rPr>
              <w:t>країнська</w:t>
            </w:r>
          </w:p>
        </w:tc>
      </w:tr>
      <w:tr w:rsidR="00BE65C6" w:rsidTr="00BE65C6">
        <w:trPr>
          <w:trHeight w:val="521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</w:p>
        </w:tc>
      </w:tr>
      <w:tr w:rsidR="00BE65C6" w:rsidTr="00BE65C6">
        <w:trPr>
          <w:trHeight w:val="56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Кафедра яка забезпечує викладання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Кафедра</w:t>
            </w:r>
            <w:r w:rsidRPr="008E24E3">
              <w:rPr>
                <w:spacing w:val="-4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туристичної</w:t>
            </w:r>
            <w:r w:rsidRPr="008E24E3">
              <w:rPr>
                <w:spacing w:val="-3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інфраструктури</w:t>
            </w:r>
            <w:r w:rsidRPr="008E24E3">
              <w:rPr>
                <w:spacing w:val="-5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та</w:t>
            </w:r>
            <w:r w:rsidRPr="008E24E3">
              <w:rPr>
                <w:spacing w:val="-67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готельно-ресторанного</w:t>
            </w:r>
            <w:r w:rsidRPr="008E24E3">
              <w:rPr>
                <w:spacing w:val="-2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господарства</w:t>
            </w:r>
          </w:p>
        </w:tc>
      </w:tr>
      <w:tr w:rsidR="00BE65C6" w:rsidTr="00BE65C6">
        <w:trPr>
          <w:trHeight w:val="284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</w:p>
        </w:tc>
      </w:tr>
      <w:tr w:rsidR="00BE65C6" w:rsidTr="00BE65C6">
        <w:trPr>
          <w:trHeight w:val="278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Форма проведення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BE65C6">
              <w:rPr>
                <w:kern w:val="28"/>
                <w:sz w:val="24"/>
                <w:szCs w:val="24"/>
              </w:rPr>
              <w:t>Очна</w:t>
            </w:r>
          </w:p>
        </w:tc>
      </w:tr>
      <w:tr w:rsidR="00BE65C6" w:rsidTr="00BE65C6">
        <w:trPr>
          <w:trHeight w:val="5474"/>
        </w:trPr>
        <w:tc>
          <w:tcPr>
            <w:tcW w:w="4044" w:type="dxa"/>
          </w:tcPr>
          <w:p w:rsidR="00BE65C6" w:rsidRPr="00BE65C6" w:rsidRDefault="00BE65C6" w:rsidP="00BE65C6">
            <w:pPr>
              <w:ind w:left="57" w:right="57"/>
              <w:jc w:val="both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707" w:type="dxa"/>
          </w:tcPr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b/>
                <w:kern w:val="28"/>
                <w:sz w:val="24"/>
                <w:szCs w:val="24"/>
              </w:rPr>
              <w:t>ЗК 03.</w:t>
            </w:r>
            <w:r w:rsidRPr="005527B8">
              <w:rPr>
                <w:kern w:val="28"/>
                <w:sz w:val="24"/>
                <w:szCs w:val="24"/>
              </w:rPr>
              <w:t xml:space="preserve"> Здатність самостійно проводити дослідження, опановувати нові сучасні знання та застосовувати їх у практичній діяльності.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b/>
                <w:kern w:val="28"/>
                <w:sz w:val="24"/>
                <w:szCs w:val="24"/>
              </w:rPr>
              <w:t>ЗК 04.</w:t>
            </w:r>
            <w:r w:rsidRPr="005527B8">
              <w:rPr>
                <w:kern w:val="28"/>
                <w:sz w:val="24"/>
                <w:szCs w:val="24"/>
              </w:rPr>
              <w:t xml:space="preserve"> Навички використання інформаційних і комунікаційних технологій для пошуку, систематизації та аналізу даних (інформації) з різних джерел для формування клієнтських баз та оптимізації готельно-ресторанних послуг відповідно до сучасних стандартів сервісу.</w:t>
            </w:r>
          </w:p>
          <w:p w:rsidR="005527B8" w:rsidRPr="008A4C07" w:rsidRDefault="005527B8" w:rsidP="005527B8">
            <w:pPr>
              <w:pStyle w:val="TableParagraph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ЗК 08.</w:t>
            </w:r>
            <w:r w:rsidRPr="008A4C07">
              <w:rPr>
                <w:color w:val="000000" w:themeColor="text1"/>
                <w:sz w:val="24"/>
                <w:szCs w:val="24"/>
              </w:rPr>
              <w:t xml:space="preserve"> Здатність здійснювати професійну діяльність з дотриманням норм охорони праці, пожежної та техногенної безпеки, санітарно-гігієнічних та екологічних вимог.</w:t>
            </w:r>
          </w:p>
          <w:p w:rsidR="005527B8" w:rsidRPr="008A4C07" w:rsidRDefault="005527B8" w:rsidP="005527B8">
            <w:pPr>
              <w:pStyle w:val="TableParagraph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 xml:space="preserve">СК 03. </w:t>
            </w:r>
            <w:r w:rsidRPr="008A4C07">
              <w:rPr>
                <w:color w:val="000000" w:themeColor="text1"/>
                <w:sz w:val="24"/>
                <w:szCs w:val="24"/>
              </w:rPr>
              <w:t>Здатність здійснювати практичну діяльність у сфері готельного та ресторанного бізнесу відповідно до чинного законодавства.</w:t>
            </w:r>
          </w:p>
          <w:p w:rsidR="005527B8" w:rsidRPr="008A4C07" w:rsidRDefault="005527B8" w:rsidP="005527B8">
            <w:pPr>
              <w:pStyle w:val="TableParagraph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СК 06.</w:t>
            </w:r>
            <w:r w:rsidRPr="008A4C0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A4C07">
              <w:rPr>
                <w:sz w:val="24"/>
                <w:szCs w:val="24"/>
              </w:rPr>
              <w:t>Здатність проектувати технологічний процес виробництва продукції і послуг, а також сервісний процес реалізації основних і додаткових послуг з урахуванням сучасних стандартів якості, специфіки цільової аудиторії, технічного забезпечення та ресурсних можливостей підприємств готельно-ресторанного та рекреаційного господарства.</w:t>
            </w:r>
          </w:p>
          <w:p w:rsidR="005527B8" w:rsidRPr="008A4C07" w:rsidRDefault="005527B8" w:rsidP="005527B8">
            <w:pPr>
              <w:pStyle w:val="TableParagraph"/>
              <w:ind w:left="57" w:right="5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СК 07.</w:t>
            </w:r>
            <w:r w:rsidRPr="008A4C07">
              <w:rPr>
                <w:color w:val="000000" w:themeColor="text1"/>
                <w:sz w:val="24"/>
                <w:szCs w:val="24"/>
              </w:rPr>
              <w:t xml:space="preserve"> Здатність розробляти нові послуги з використанням інноваційних технологій виробництва та обслуговування споживачів готельно-ресторанних послуг.</w:t>
            </w:r>
            <w:r w:rsidRPr="008A4C0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527B8" w:rsidRPr="008E24E3" w:rsidRDefault="005527B8" w:rsidP="005527B8">
            <w:pPr>
              <w:pStyle w:val="TableParagraph"/>
              <w:ind w:left="57" w:right="57"/>
              <w:jc w:val="both"/>
              <w:rPr>
                <w:kern w:val="28"/>
                <w:sz w:val="24"/>
                <w:szCs w:val="24"/>
              </w:rPr>
            </w:pPr>
            <w:r w:rsidRPr="008A4C07">
              <w:rPr>
                <w:b/>
                <w:color w:val="000000" w:themeColor="text1"/>
                <w:sz w:val="24"/>
                <w:szCs w:val="24"/>
              </w:rPr>
              <w:t>СК 09.</w:t>
            </w:r>
            <w:r w:rsidRPr="008A4C0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A4C07">
              <w:rPr>
                <w:color w:val="000000" w:themeColor="text1"/>
                <w:sz w:val="24"/>
                <w:szCs w:val="24"/>
              </w:rPr>
              <w:t>Здатність здійснювати підбір технологічного устаткування та обладнання для забезпечення ефективної діяльності готельно-ресторанних підприємств, вирішувати питання раціонального використання просторових та матеріальних ресурсів.</w:t>
            </w:r>
          </w:p>
        </w:tc>
      </w:tr>
      <w:tr w:rsidR="00C74219" w:rsidTr="008E24E3">
        <w:trPr>
          <w:trHeight w:val="1144"/>
        </w:trPr>
        <w:tc>
          <w:tcPr>
            <w:tcW w:w="4044" w:type="dxa"/>
          </w:tcPr>
          <w:p w:rsidR="00C74219" w:rsidRPr="00BE65C6" w:rsidRDefault="00BE65C6" w:rsidP="00BE65C6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Короткий зміст дисципліни (що буде вивчатись, перелік тем):</w:t>
            </w:r>
          </w:p>
        </w:tc>
        <w:tc>
          <w:tcPr>
            <w:tcW w:w="5707" w:type="dxa"/>
          </w:tcPr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1. Характеристика інформаційних систем і технологій у готельно-ресторанному бізнесі.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2. Інформаційні системи і технології в управлінні якістю готельних та ресторанних послуг.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3. Інформаційні технології в управлінні готельним і ресторанним сервісом.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lastRenderedPageBreak/>
              <w:t>Тема 4. Програмні продукти автоматизації системи управління підприємств готельного бізнесу.</w:t>
            </w:r>
          </w:p>
          <w:p w:rsidR="00C74219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5. Автоматизація роботи служби прийому та  розміщення підприємств готельного бізнесу.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6. Автоматизація процесу бронювання на підприємстві готельного бізнесу.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7. Автоматизація процесу поселення, виселення гостя, формування рахунків гостя, нічного аудиту.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8. Автоматизація процесу управління номерним фондом підприємства готельного бізнесу.</w:t>
            </w:r>
          </w:p>
          <w:p w:rsidR="005527B8" w:rsidRPr="005527B8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9. Сучасні автоматизовані системи бронювання і резервування в готельно-ресторанному бізнесі.</w:t>
            </w:r>
          </w:p>
          <w:p w:rsidR="005527B8" w:rsidRPr="00BE65C6" w:rsidRDefault="005527B8" w:rsidP="005527B8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5527B8">
              <w:rPr>
                <w:kern w:val="28"/>
                <w:sz w:val="24"/>
                <w:szCs w:val="24"/>
              </w:rPr>
              <w:t>Тема 10. Автоматизовані системи управління підприємствами ресторанного господарства.</w:t>
            </w:r>
          </w:p>
        </w:tc>
      </w:tr>
      <w:tr w:rsidR="00C74219" w:rsidTr="005527B8">
        <w:trPr>
          <w:trHeight w:val="228"/>
        </w:trPr>
        <w:tc>
          <w:tcPr>
            <w:tcW w:w="4044" w:type="dxa"/>
          </w:tcPr>
          <w:p w:rsidR="00C74219" w:rsidRPr="00BE65C6" w:rsidRDefault="00CF6AB2" w:rsidP="00BE65C6">
            <w:pPr>
              <w:pStyle w:val="TableParagraph"/>
              <w:spacing w:line="314" w:lineRule="exact"/>
              <w:ind w:left="75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lastRenderedPageBreak/>
              <w:t>Форма</w:t>
            </w:r>
            <w:r w:rsidRPr="00BE65C6">
              <w:rPr>
                <w:spacing w:val="-5"/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семестрового</w:t>
            </w:r>
            <w:r w:rsidR="00E2795B" w:rsidRPr="00BE65C6">
              <w:rPr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контролю</w:t>
            </w:r>
          </w:p>
        </w:tc>
        <w:tc>
          <w:tcPr>
            <w:tcW w:w="5707" w:type="dxa"/>
          </w:tcPr>
          <w:p w:rsidR="00C74219" w:rsidRPr="00BE65C6" w:rsidRDefault="00CF6AB2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З</w:t>
            </w:r>
            <w:r w:rsidR="00BE65C6" w:rsidRPr="00BE65C6">
              <w:rPr>
                <w:sz w:val="24"/>
                <w:szCs w:val="24"/>
              </w:rPr>
              <w:t>алік</w:t>
            </w:r>
          </w:p>
        </w:tc>
      </w:tr>
    </w:tbl>
    <w:p w:rsidR="00CF6AB2" w:rsidRDefault="00CF6AB2" w:rsidP="00805E8C"/>
    <w:sectPr w:rsidR="00CF6AB2">
      <w:pgSz w:w="11910" w:h="16840"/>
      <w:pgMar w:top="840" w:right="36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BDE"/>
    <w:multiLevelType w:val="hybridMultilevel"/>
    <w:tmpl w:val="3A9CE8CA"/>
    <w:lvl w:ilvl="0" w:tplc="13143A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716F3E6">
      <w:numFmt w:val="bullet"/>
      <w:lvlText w:val="•"/>
      <w:lvlJc w:val="left"/>
      <w:pPr>
        <w:ind w:left="1210" w:hanging="360"/>
      </w:pPr>
      <w:rPr>
        <w:rFonts w:hint="default"/>
        <w:lang w:val="uk-UA" w:eastAsia="en-US" w:bidi="ar-SA"/>
      </w:rPr>
    </w:lvl>
    <w:lvl w:ilvl="2" w:tplc="538A27B6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FE3625B4">
      <w:numFmt w:val="bullet"/>
      <w:lvlText w:val="•"/>
      <w:lvlJc w:val="left"/>
      <w:pPr>
        <w:ind w:left="2190" w:hanging="360"/>
      </w:pPr>
      <w:rPr>
        <w:rFonts w:hint="default"/>
        <w:lang w:val="uk-UA" w:eastAsia="en-US" w:bidi="ar-SA"/>
      </w:rPr>
    </w:lvl>
    <w:lvl w:ilvl="4" w:tplc="C68A2374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5" w:tplc="973EA244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6" w:tplc="7A686A02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7" w:tplc="6F3839DE">
      <w:numFmt w:val="bullet"/>
      <w:lvlText w:val="•"/>
      <w:lvlJc w:val="left"/>
      <w:pPr>
        <w:ind w:left="4152" w:hanging="360"/>
      </w:pPr>
      <w:rPr>
        <w:rFonts w:hint="default"/>
        <w:lang w:val="uk-UA" w:eastAsia="en-US" w:bidi="ar-SA"/>
      </w:rPr>
    </w:lvl>
    <w:lvl w:ilvl="8" w:tplc="45F42876">
      <w:numFmt w:val="bullet"/>
      <w:lvlText w:val="•"/>
      <w:lvlJc w:val="left"/>
      <w:pPr>
        <w:ind w:left="4642" w:hanging="360"/>
      </w:pPr>
      <w:rPr>
        <w:rFonts w:hint="default"/>
        <w:lang w:val="uk-UA" w:eastAsia="en-US" w:bidi="ar-SA"/>
      </w:rPr>
    </w:lvl>
  </w:abstractNum>
  <w:abstractNum w:abstractNumId="1">
    <w:nsid w:val="1192391A"/>
    <w:multiLevelType w:val="hybridMultilevel"/>
    <w:tmpl w:val="951CD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4C1"/>
    <w:multiLevelType w:val="hybridMultilevel"/>
    <w:tmpl w:val="09C2C4F6"/>
    <w:lvl w:ilvl="0" w:tplc="22B61D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19"/>
    <w:rsid w:val="00147B9B"/>
    <w:rsid w:val="00197742"/>
    <w:rsid w:val="00376CFF"/>
    <w:rsid w:val="005527B8"/>
    <w:rsid w:val="00684F91"/>
    <w:rsid w:val="006C2607"/>
    <w:rsid w:val="006C4F47"/>
    <w:rsid w:val="00734677"/>
    <w:rsid w:val="00805E8C"/>
    <w:rsid w:val="00894DAF"/>
    <w:rsid w:val="008E24E3"/>
    <w:rsid w:val="00B860FC"/>
    <w:rsid w:val="00BE65C6"/>
    <w:rsid w:val="00C74219"/>
    <w:rsid w:val="00CF6AB2"/>
    <w:rsid w:val="00E2795B"/>
    <w:rsid w:val="00F3171F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437C-038C-4704-9298-854C75C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Admin</cp:lastModifiedBy>
  <cp:revision>5</cp:revision>
  <dcterms:created xsi:type="dcterms:W3CDTF">2026-02-09T21:40:00Z</dcterms:created>
  <dcterms:modified xsi:type="dcterms:W3CDTF">2026-02-10T11:08:00Z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