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E548" w14:textId="77777777" w:rsidR="005D18A9" w:rsidRDefault="00000000">
      <w:pPr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6E5D05B" w14:textId="73402BCB" w:rsidR="005D18A9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5415DE">
        <w:rPr>
          <w:lang w:val="uk-UA"/>
        </w:rPr>
        <w:t>6</w:t>
      </w:r>
      <w:r>
        <w:t>/202</w:t>
      </w:r>
      <w:r w:rsidR="005415DE">
        <w:rPr>
          <w:lang w:val="uk-UA"/>
        </w:rPr>
        <w:t>7</w:t>
      </w:r>
      <w:r>
        <w:t xml:space="preserve"> н.р.  </w:t>
      </w:r>
    </w:p>
    <w:p w14:paraId="3976D454" w14:textId="77777777" w:rsidR="005D18A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D18A9" w14:paraId="2715A30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6DF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002" w14:textId="6ABCE51C" w:rsidR="005D18A9" w:rsidRPr="00D22654" w:rsidRDefault="00D22654">
            <w:pPr>
              <w:spacing w:after="0" w:line="259" w:lineRule="auto"/>
              <w:ind w:left="10" w:right="0" w:firstLine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Туристичні магніти України</w:t>
            </w:r>
          </w:p>
        </w:tc>
      </w:tr>
      <w:tr w:rsidR="005D18A9" w14:paraId="0039761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4E2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B9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D18A9" w14:paraId="1C0E346F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955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37B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5D18A9" w14:paraId="7E85EB8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EB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691" w14:textId="113ACC79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>І</w:t>
            </w:r>
            <w:r w:rsidR="004E055F">
              <w:rPr>
                <w:lang w:val="uk-UA"/>
              </w:rPr>
              <w:t>І</w:t>
            </w:r>
            <w:r>
              <w:t xml:space="preserve"> </w:t>
            </w:r>
          </w:p>
        </w:tc>
      </w:tr>
      <w:tr w:rsidR="005D18A9" w14:paraId="4F0D19E0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B53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E2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4 кредити ЄКТС  </w:t>
            </w:r>
          </w:p>
        </w:tc>
      </w:tr>
      <w:tr w:rsidR="005D18A9" w14:paraId="57933F4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BF1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706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Українська  </w:t>
            </w:r>
          </w:p>
        </w:tc>
      </w:tr>
      <w:tr w:rsidR="005D18A9" w14:paraId="112F0A2D" w14:textId="77777777" w:rsidTr="001D5AFD">
        <w:trPr>
          <w:trHeight w:val="2415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91E" w14:textId="77777777" w:rsidR="005D18A9" w:rsidRDefault="00000000">
            <w:pPr>
              <w:spacing w:after="74" w:line="259" w:lineRule="auto"/>
              <w:ind w:left="111" w:right="0" w:firstLine="0"/>
              <w:jc w:val="left"/>
            </w:pPr>
            <w:r>
              <w:t xml:space="preserve">Передумови для вивчення  </w:t>
            </w:r>
          </w:p>
          <w:p w14:paraId="7A692890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642" w14:textId="73C49267" w:rsidR="005D18A9" w:rsidRDefault="00000000">
            <w:pPr>
              <w:spacing w:after="0" w:line="294" w:lineRule="auto"/>
              <w:ind w:left="10" w:right="5" w:firstLine="0"/>
            </w:pPr>
            <w:r>
              <w:t>Ефективність засвоєння змісту курсу підвищує попереднє вивчення таких навчальних дисциплін як: «М</w:t>
            </w:r>
            <w:proofErr w:type="spellStart"/>
            <w:r w:rsidR="001D5AFD">
              <w:rPr>
                <w:lang w:val="uk-UA"/>
              </w:rPr>
              <w:t>енеджмент</w:t>
            </w:r>
            <w:proofErr w:type="spellEnd"/>
            <w:r w:rsidR="001D5AFD">
              <w:rPr>
                <w:lang w:val="uk-UA"/>
              </w:rPr>
              <w:t xml:space="preserve"> туризму</w:t>
            </w:r>
            <w:r>
              <w:t>», «Туриз</w:t>
            </w:r>
            <w:proofErr w:type="spellStart"/>
            <w:r w:rsidR="001D5AFD">
              <w:rPr>
                <w:lang w:val="uk-UA"/>
              </w:rPr>
              <w:t>мознавство</w:t>
            </w:r>
            <w:proofErr w:type="spellEnd"/>
            <w:r>
              <w:t xml:space="preserve">», </w:t>
            </w:r>
          </w:p>
          <w:p w14:paraId="313674E4" w14:textId="4B44374B" w:rsidR="005D18A9" w:rsidRDefault="00000000">
            <w:pPr>
              <w:spacing w:after="0" w:line="259" w:lineRule="auto"/>
              <w:ind w:left="10" w:right="4" w:firstLine="0"/>
            </w:pPr>
            <w:r>
              <w:t>«</w:t>
            </w:r>
            <w:r w:rsidR="001D5AFD">
              <w:rPr>
                <w:lang w:val="uk-UA"/>
              </w:rPr>
              <w:t>Організація рекреаційних послуг</w:t>
            </w:r>
            <w:r>
              <w:t>», «</w:t>
            </w:r>
            <w:proofErr w:type="spellStart"/>
            <w:r w:rsidR="001D5AFD">
              <w:rPr>
                <w:lang w:val="uk-UA"/>
              </w:rPr>
              <w:t>Рекреалогія</w:t>
            </w:r>
            <w:proofErr w:type="spellEnd"/>
            <w:r>
              <w:t xml:space="preserve">»  </w:t>
            </w:r>
          </w:p>
        </w:tc>
      </w:tr>
      <w:tr w:rsidR="005D18A9" w14:paraId="0A5AE820" w14:textId="77777777">
        <w:trPr>
          <w:trHeight w:val="7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0E6D" w14:textId="77777777" w:rsidR="005D18A9" w:rsidRDefault="00000000">
            <w:pPr>
              <w:tabs>
                <w:tab w:val="center" w:pos="2014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18460A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1C6A" w14:textId="77777777" w:rsidR="005D18A9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Туризму  </w:t>
            </w:r>
          </w:p>
        </w:tc>
      </w:tr>
      <w:tr w:rsidR="005D18A9" w14:paraId="1B04A601" w14:textId="77777777">
        <w:trPr>
          <w:trHeight w:val="11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BDB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E4B" w14:textId="77777777" w:rsidR="005D18A9" w:rsidRDefault="00000000">
            <w:pPr>
              <w:spacing w:after="0" w:line="259" w:lineRule="auto"/>
              <w:ind w:left="10" w:right="802" w:firstLine="0"/>
            </w:pPr>
            <w:r>
              <w:t xml:space="preserve">Навчальні підручники, посібники, навчальнометодичні  матеріали, система електронного навчання Moodle  </w:t>
            </w:r>
          </w:p>
        </w:tc>
      </w:tr>
      <w:tr w:rsidR="005D18A9" w14:paraId="0198C52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747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A2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Лекції, семінари  </w:t>
            </w:r>
          </w:p>
        </w:tc>
      </w:tr>
      <w:tr w:rsidR="005D18A9" w14:paraId="69FB9D3C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491" w14:textId="77777777" w:rsidR="005D18A9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43D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Залік  </w:t>
            </w:r>
          </w:p>
        </w:tc>
      </w:tr>
    </w:tbl>
    <w:p w14:paraId="74CC0845" w14:textId="77777777" w:rsidR="005D18A9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52663A79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</w:t>
      </w:r>
    </w:p>
    <w:p w14:paraId="36C025C7" w14:textId="0D288804" w:rsidR="005D18A9" w:rsidRDefault="00000000">
      <w:pPr>
        <w:ind w:left="0" w:right="176" w:firstLine="708"/>
      </w:pPr>
      <w:r>
        <w:t>Відповідно до освітньої програми «Туризм» вивчення дисципліни «</w:t>
      </w:r>
      <w:r w:rsidR="002116DB">
        <w:rPr>
          <w:lang w:val="uk-UA"/>
        </w:rPr>
        <w:t>Туристичні магніти України</w:t>
      </w:r>
      <w:r>
        <w:t xml:space="preserve">» сприяє формуванню у здобувачів вищої освіти таких </w:t>
      </w:r>
      <w:r>
        <w:rPr>
          <w:b/>
          <w:i/>
        </w:rPr>
        <w:t xml:space="preserve">компетентностей: </w:t>
      </w:r>
      <w:r>
        <w:t xml:space="preserve"> </w:t>
      </w:r>
      <w:r>
        <w:rPr>
          <w:b/>
        </w:rPr>
        <w:t xml:space="preserve">Інтегральна компетентність  </w:t>
      </w:r>
    </w:p>
    <w:p w14:paraId="04760D8D" w14:textId="77777777" w:rsidR="005D18A9" w:rsidRDefault="00000000">
      <w:pPr>
        <w:ind w:left="10" w:right="0"/>
      </w:pPr>
      <w:r>
        <w:rPr>
          <w:rFonts w:ascii="Wingdings" w:eastAsia="Wingdings" w:hAnsi="Wingdings" w:cs="Wingdings"/>
        </w:rPr>
        <w:t>ü</w:t>
      </w:r>
      <w:r>
        <w:rPr>
          <w:rFonts w:ascii="Arial" w:eastAsia="Arial" w:hAnsi="Arial" w:cs="Arial"/>
        </w:rPr>
        <w:t xml:space="preserve"> </w:t>
      </w:r>
      <w:r>
        <w:t xml:space="preserve">ІК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</w:t>
      </w:r>
      <w:r>
        <w:lastRenderedPageBreak/>
        <w:t xml:space="preserve">що передбачає проведення досліджень та/або здійснення інновацій та характеризується невизначеністю умов і вимог.  </w:t>
      </w:r>
    </w:p>
    <w:p w14:paraId="3FF28DEC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Загальні компетентності(ЗК)  </w:t>
      </w:r>
    </w:p>
    <w:p w14:paraId="573B7D4F" w14:textId="77777777" w:rsidR="005D18A9" w:rsidRDefault="00000000">
      <w:pPr>
        <w:ind w:left="10" w:right="0"/>
      </w:pPr>
      <w:r>
        <w:t xml:space="preserve">ЗК1.  Здатність  до  організації,  планування,  прогнозування  результатів діяльності.   </w:t>
      </w:r>
    </w:p>
    <w:p w14:paraId="20433317" w14:textId="77777777" w:rsidR="005D18A9" w:rsidRDefault="00000000">
      <w:pPr>
        <w:ind w:left="10" w:right="0"/>
      </w:pPr>
      <w:r>
        <w:t xml:space="preserve">ЗК2. Здатність вести професійну діяльність у міжнародному та вітчизняному середовищі.   </w:t>
      </w:r>
    </w:p>
    <w:p w14:paraId="4D0BC8B4" w14:textId="77777777" w:rsidR="005D18A9" w:rsidRDefault="00000000">
      <w:pPr>
        <w:spacing w:after="79" w:line="259" w:lineRule="auto"/>
        <w:ind w:left="10" w:right="0"/>
      </w:pPr>
      <w:r>
        <w:t xml:space="preserve">ЗК5. Здатність оцінювати та забезпечувати якість виконуваних робіт.   </w:t>
      </w:r>
    </w:p>
    <w:p w14:paraId="581F88F1" w14:textId="77777777" w:rsidR="005D18A9" w:rsidRDefault="00000000">
      <w:pPr>
        <w:spacing w:after="69" w:line="259" w:lineRule="auto"/>
        <w:ind w:left="10" w:right="0"/>
      </w:pPr>
      <w:r>
        <w:t xml:space="preserve">ЗК 7. Здатність виявляти, ставити та вирішувати проблеми.  </w:t>
      </w:r>
    </w:p>
    <w:p w14:paraId="4CD56070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Спеціальні (фахові) компетентності (СК)  </w:t>
      </w:r>
    </w:p>
    <w:p w14:paraId="30E18F31" w14:textId="77777777" w:rsidR="005D18A9" w:rsidRDefault="00000000">
      <w:pPr>
        <w:ind w:left="10" w:right="180"/>
      </w:pPr>
      <w:r>
        <w:t xml:space="preserve">СК1. Здатність застосовувати у професійній діяльності категорійно термінологічний апарат, концепції, методи та інструментарій системи наук, що формують науковий базис туризму та рекреації.   </w:t>
      </w:r>
    </w:p>
    <w:p w14:paraId="583F10DC" w14:textId="77777777" w:rsidR="005D18A9" w:rsidRDefault="00000000">
      <w:pPr>
        <w:ind w:left="10" w:right="0"/>
      </w:pPr>
      <w:r>
        <w:t>СК2. Здатність планувати і виконувати наукові та/або прикладні дослідження у сфері туризму та рекреації.</w:t>
      </w:r>
      <w:r>
        <w:rPr>
          <w:b/>
        </w:rPr>
        <w:t xml:space="preserve"> </w:t>
      </w:r>
      <w:r>
        <w:t xml:space="preserve"> </w:t>
      </w:r>
    </w:p>
    <w:p w14:paraId="06769B65" w14:textId="77777777" w:rsidR="005D18A9" w:rsidRDefault="00000000">
      <w:pPr>
        <w:ind w:left="10" w:right="176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 </w:t>
      </w:r>
    </w:p>
    <w:p w14:paraId="0F343282" w14:textId="77777777" w:rsidR="005D18A9" w:rsidRDefault="00000000">
      <w:pPr>
        <w:ind w:left="10" w:right="172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60825D45" w14:textId="77777777" w:rsidR="005D18A9" w:rsidRDefault="00000000">
      <w:pPr>
        <w:ind w:left="10" w:right="0"/>
        <w:rPr>
          <w:lang w:val="uk-UA"/>
        </w:rPr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20E101AA" w14:textId="11B0A663" w:rsidR="00BA3290" w:rsidRPr="00BA3290" w:rsidRDefault="00BA3290">
      <w:pPr>
        <w:ind w:left="10" w:right="0"/>
        <w:rPr>
          <w:lang w:val="uk-UA"/>
        </w:rPr>
      </w:pPr>
      <w:r>
        <w:t>СК 7. Здатність розробляти та сприяти впровадженню регіональних програм розвитку туризму.</w:t>
      </w:r>
    </w:p>
    <w:p w14:paraId="04411B2D" w14:textId="77777777" w:rsidR="005D18A9" w:rsidRDefault="00000000">
      <w:pPr>
        <w:ind w:left="10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0BC5188" w14:textId="77777777" w:rsidR="005D18A9" w:rsidRDefault="00000000">
      <w:pPr>
        <w:ind w:left="10" w:right="0"/>
      </w:pPr>
      <w:r>
        <w:t xml:space="preserve">СК9. Здатність використовувати теорію і методи інноваційно-інформаційного розвитку на різних рівнях управління.   </w:t>
      </w:r>
    </w:p>
    <w:p w14:paraId="6390B37C" w14:textId="2CA504E8" w:rsidR="005D18A9" w:rsidRDefault="00000000">
      <w:pPr>
        <w:ind w:left="0" w:right="176" w:firstLine="708"/>
      </w:pPr>
      <w:r>
        <w:t>Вивчення навчальної дисципліни «</w:t>
      </w:r>
      <w:r w:rsidR="00055F17">
        <w:rPr>
          <w:lang w:val="uk-UA"/>
        </w:rPr>
        <w:t>Туристичні магніти України</w:t>
      </w:r>
      <w:r>
        <w:t xml:space="preserve">» повинно забезпечити досягнення здобувачами вищої освіти наступних програмних результатів навчання:  </w:t>
      </w:r>
    </w:p>
    <w:p w14:paraId="41427729" w14:textId="77777777" w:rsidR="005D18A9" w:rsidRDefault="00000000">
      <w:pPr>
        <w:ind w:left="10" w:right="0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 </w:t>
      </w:r>
    </w:p>
    <w:p w14:paraId="2DE234F1" w14:textId="77777777" w:rsidR="005D18A9" w:rsidRDefault="00000000">
      <w:pPr>
        <w:ind w:left="10" w:right="0"/>
      </w:pPr>
      <w:r>
        <w:lastRenderedPageBreak/>
        <w:t xml:space="preserve">ПРН3.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рекреації.   </w:t>
      </w:r>
    </w:p>
    <w:p w14:paraId="5A15BB3F" w14:textId="77777777" w:rsidR="005D18A9" w:rsidRDefault="00000000">
      <w:pPr>
        <w:ind w:left="10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EBD347C" w14:textId="77777777" w:rsidR="005D18A9" w:rsidRDefault="00000000">
      <w:pPr>
        <w:ind w:left="10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 </w:t>
      </w:r>
    </w:p>
    <w:p w14:paraId="288A3D91" w14:textId="02A66EE4" w:rsidR="005D18A9" w:rsidRPr="001D5AFD" w:rsidRDefault="00000000" w:rsidP="001D5AFD">
      <w:pPr>
        <w:spacing w:after="74" w:line="259" w:lineRule="auto"/>
        <w:ind w:left="10" w:right="0"/>
        <w:rPr>
          <w:lang w:val="uk-UA"/>
        </w:rPr>
      </w:pPr>
      <w:r>
        <w:t xml:space="preserve">ПРН14. Здатність здійснювати управління підприємствами індустрії туризму.   </w:t>
      </w:r>
    </w:p>
    <w:p w14:paraId="5A68BE0A" w14:textId="1D9136E1" w:rsidR="005D18A9" w:rsidRDefault="00CE64F4">
      <w:pPr>
        <w:spacing w:after="69" w:line="259" w:lineRule="auto"/>
        <w:ind w:left="-5" w:right="0"/>
        <w:jc w:val="left"/>
        <w:rPr>
          <w:lang w:val="uk-UA"/>
        </w:rPr>
      </w:pPr>
      <w:r>
        <w:rPr>
          <w:b/>
          <w:lang w:val="uk-UA"/>
        </w:rPr>
        <w:t xml:space="preserve">   </w:t>
      </w: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41E379BF" w14:textId="24C3B3D5" w:rsidR="00F66738" w:rsidRPr="00F66738" w:rsidRDefault="00F66738" w:rsidP="00F66738">
      <w:pPr>
        <w:spacing w:after="69" w:line="259" w:lineRule="auto"/>
        <w:ind w:left="-5" w:right="0"/>
        <w:rPr>
          <w:lang w:val="uk-UA"/>
        </w:rPr>
      </w:pPr>
      <w:r>
        <w:t>Метою вивчення вибіркової дисципліни «Туристичні магніти України» є ознайомлення студентів із основними опорними атракційними туристичними ресурсами України, що зможуть бути в майбутньому брендоформуючими векторами різних регіонів України</w:t>
      </w:r>
    </w:p>
    <w:p w14:paraId="2364B2C0" w14:textId="77777777" w:rsidR="005D18A9" w:rsidRDefault="00000000">
      <w:pPr>
        <w:spacing w:after="79" w:line="259" w:lineRule="auto"/>
        <w:ind w:left="733" w:right="0"/>
      </w:pPr>
      <w:r>
        <w:t xml:space="preserve">Зміст навчальної дисципліни розкривається в наступних темах:  </w:t>
      </w:r>
    </w:p>
    <w:p w14:paraId="32ADBCA7" w14:textId="41B191E3" w:rsidR="005D18A9" w:rsidRDefault="00000000" w:rsidP="00CE64F4">
      <w:pPr>
        <w:spacing w:after="0" w:line="259" w:lineRule="auto"/>
        <w:ind w:left="15" w:right="0" w:firstLine="0"/>
        <w:rPr>
          <w:lang w:val="uk-UA"/>
        </w:rPr>
      </w:pPr>
      <w:r>
        <w:t xml:space="preserve"> </w:t>
      </w:r>
      <w:r w:rsidR="00CE64F4">
        <w:t>Тема 1. Вступ. Місце і роль туристичних ресурсів у суспільному виробництві та</w:t>
      </w:r>
      <w:r>
        <w:t xml:space="preserve"> </w:t>
      </w:r>
      <w:r w:rsidR="00CE64F4">
        <w:rPr>
          <w:lang w:val="uk-UA"/>
        </w:rPr>
        <w:t xml:space="preserve"> </w:t>
      </w:r>
      <w:r w:rsidR="00CE64F4">
        <w:t>функціонуванні суспільства. Особливості освоєння туристичних ресурсів . Основні структурні складові. Чинники формування туристично-ресурсного потенціалу України</w:t>
      </w:r>
    </w:p>
    <w:p w14:paraId="2CD27942" w14:textId="235AEE24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Тема2.Природногеографічні туристичні ресурси. Методика оцінювання. Регіональні особливості їхнього формування та використання. Типізація природногеографічних туристичних ресурсів. Природні туристичні магніти України.</w:t>
      </w:r>
    </w:p>
    <w:p w14:paraId="7F88B5DC" w14:textId="69F04844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3. Територіальні особливості розміщення природноантропогенних ресурсів України. Принципи використання національних природних парків, заказників, ландшафтних парків та інших об’єктів ПЗФ України. Обєкти ПЗФ Украни як туристичні магніти.</w:t>
      </w:r>
    </w:p>
    <w:p w14:paraId="5DCBF734" w14:textId="1A708F08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4. Культурноісторичні туристичні ресурси- як основа формування туристичних магнітів України.</w:t>
      </w:r>
    </w:p>
    <w:p w14:paraId="199BFA33" w14:textId="3128298A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5. Територіальні особливості туристичних магнітів України. Карпатський туристичний регіон.</w:t>
      </w:r>
    </w:p>
    <w:p w14:paraId="44D1592E" w14:textId="68084D86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6. Територіальні особливості туристичних магнітів України. ПоліськоПодільський та Київсько-Дніпровський туристичні регіони.</w:t>
      </w:r>
    </w:p>
    <w:p w14:paraId="1F5DA17B" w14:textId="36B72DAD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7. Територіальні особливості туристичних магнітів України. ДонецькоДніпровський та Причорноморський туристичні регіони</w:t>
      </w:r>
    </w:p>
    <w:p w14:paraId="4062C3A1" w14:textId="30AB1CB9" w:rsidR="00CE64F4" w:rsidRP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8. Територіальні особливості туристичних магнітів України. Кримський туристичний регіон.</w:t>
      </w:r>
    </w:p>
    <w:sectPr w:rsidR="00CE64F4" w:rsidRPr="00CE64F4">
      <w:pgSz w:w="11904" w:h="16838"/>
      <w:pgMar w:top="918" w:right="845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9E9"/>
    <w:multiLevelType w:val="hybridMultilevel"/>
    <w:tmpl w:val="C308BA7C"/>
    <w:lvl w:ilvl="0" w:tplc="D8FE034A">
      <w:start w:val="1"/>
      <w:numFmt w:val="bullet"/>
      <w:lvlText w:val="-"/>
      <w:lvlJc w:val="left"/>
      <w:pPr>
        <w:ind w:left="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02162">
      <w:start w:val="1"/>
      <w:numFmt w:val="bullet"/>
      <w:lvlText w:val="o"/>
      <w:lvlJc w:val="left"/>
      <w:pPr>
        <w:ind w:left="10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CC7C0">
      <w:start w:val="1"/>
      <w:numFmt w:val="bullet"/>
      <w:lvlText w:val="▪"/>
      <w:lvlJc w:val="left"/>
      <w:pPr>
        <w:ind w:left="18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46B34">
      <w:start w:val="1"/>
      <w:numFmt w:val="bullet"/>
      <w:lvlText w:val="•"/>
      <w:lvlJc w:val="left"/>
      <w:pPr>
        <w:ind w:left="25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8A8">
      <w:start w:val="1"/>
      <w:numFmt w:val="bullet"/>
      <w:lvlText w:val="o"/>
      <w:lvlJc w:val="left"/>
      <w:pPr>
        <w:ind w:left="32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42536">
      <w:start w:val="1"/>
      <w:numFmt w:val="bullet"/>
      <w:lvlText w:val="▪"/>
      <w:lvlJc w:val="left"/>
      <w:pPr>
        <w:ind w:left="39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9986">
      <w:start w:val="1"/>
      <w:numFmt w:val="bullet"/>
      <w:lvlText w:val="•"/>
      <w:lvlJc w:val="left"/>
      <w:pPr>
        <w:ind w:left="46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6FDDA">
      <w:start w:val="1"/>
      <w:numFmt w:val="bullet"/>
      <w:lvlText w:val="o"/>
      <w:lvlJc w:val="left"/>
      <w:pPr>
        <w:ind w:left="54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87608">
      <w:start w:val="1"/>
      <w:numFmt w:val="bullet"/>
      <w:lvlText w:val="▪"/>
      <w:lvlJc w:val="left"/>
      <w:pPr>
        <w:ind w:left="61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A9"/>
    <w:rsid w:val="00055F17"/>
    <w:rsid w:val="001D5AFD"/>
    <w:rsid w:val="002116DB"/>
    <w:rsid w:val="002D7EC4"/>
    <w:rsid w:val="00491E7C"/>
    <w:rsid w:val="004E055F"/>
    <w:rsid w:val="005415DE"/>
    <w:rsid w:val="00541C43"/>
    <w:rsid w:val="005D18A9"/>
    <w:rsid w:val="00BA3290"/>
    <w:rsid w:val="00CC7956"/>
    <w:rsid w:val="00CE64F4"/>
    <w:rsid w:val="00D22654"/>
    <w:rsid w:val="00F6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61D1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5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616</Words>
  <Characters>4815</Characters>
  <Application>Microsoft Office Word</Application>
  <DocSecurity>0</DocSecurity>
  <Lines>118</Lines>
  <Paragraphs>61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12</cp:revision>
  <dcterms:created xsi:type="dcterms:W3CDTF">2025-01-20T15:39:00Z</dcterms:created>
  <dcterms:modified xsi:type="dcterms:W3CDTF">2026-01-25T13:31:00Z</dcterms:modified>
</cp:coreProperties>
</file>